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82617" w14:textId="27830B2B" w:rsidR="00003E26" w:rsidRDefault="00825022">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 #11</w:t>
      </w:r>
      <w:r>
        <w:rPr>
          <w:rFonts w:cs="Arial" w:hint="eastAsia"/>
          <w:sz w:val="22"/>
        </w:rPr>
        <w:t>6</w:t>
      </w:r>
      <w:r>
        <w:rPr>
          <w:rFonts w:cs="Arial"/>
          <w:sz w:val="22"/>
        </w:rPr>
        <w:tab/>
        <w:t xml:space="preserve">                                               R1-2</w:t>
      </w:r>
      <w:r>
        <w:rPr>
          <w:rFonts w:cs="Arial"/>
          <w:sz w:val="22"/>
        </w:rPr>
        <w:t>400350</w:t>
      </w:r>
    </w:p>
    <w:p w14:paraId="2D4A3698" w14:textId="77777777" w:rsidR="00003E26" w:rsidRDefault="00825022">
      <w:pPr>
        <w:rPr>
          <w:rFonts w:ascii="Arial" w:eastAsia="宋体" w:hAnsi="Arial" w:cs="Arial"/>
          <w:b/>
          <w:kern w:val="2"/>
        </w:rPr>
      </w:pPr>
      <w:r>
        <w:rPr>
          <w:rFonts w:ascii="Arial" w:eastAsia="宋体" w:hAnsi="Arial" w:cs="Arial" w:hint="eastAsia"/>
          <w:b/>
          <w:kern w:val="2"/>
        </w:rPr>
        <w:t>Athens</w:t>
      </w:r>
      <w:r>
        <w:rPr>
          <w:rFonts w:ascii="Arial" w:eastAsia="宋体" w:hAnsi="Arial" w:cs="Arial"/>
          <w:b/>
          <w:kern w:val="2"/>
        </w:rPr>
        <w:t xml:space="preserve">, </w:t>
      </w:r>
      <w:r>
        <w:rPr>
          <w:rFonts w:ascii="Arial" w:eastAsia="宋体" w:hAnsi="Arial" w:cs="Arial" w:hint="eastAsia"/>
          <w:b/>
          <w:kern w:val="2"/>
        </w:rPr>
        <w:t>Greece</w:t>
      </w:r>
      <w:r>
        <w:rPr>
          <w:rFonts w:ascii="Arial" w:eastAsia="宋体" w:hAnsi="Arial" w:cs="Arial"/>
          <w:b/>
          <w:kern w:val="2"/>
        </w:rPr>
        <w:t xml:space="preserve">, </w:t>
      </w:r>
      <w:r>
        <w:rPr>
          <w:rFonts w:ascii="Arial" w:eastAsia="宋体" w:hAnsi="Arial" w:cs="Arial" w:hint="eastAsia"/>
          <w:b/>
          <w:kern w:val="2"/>
        </w:rPr>
        <w:t>Feb.</w:t>
      </w:r>
      <w:r>
        <w:rPr>
          <w:rFonts w:ascii="Arial" w:eastAsia="宋体" w:hAnsi="Arial" w:cs="Arial"/>
          <w:b/>
          <w:kern w:val="2"/>
        </w:rPr>
        <w:t xml:space="preserve"> </w:t>
      </w:r>
      <w:r>
        <w:rPr>
          <w:rFonts w:ascii="Arial" w:eastAsia="宋体" w:hAnsi="Arial" w:cs="Arial" w:hint="eastAsia"/>
          <w:b/>
          <w:kern w:val="2"/>
        </w:rPr>
        <w:t>26</w:t>
      </w:r>
      <w:r>
        <w:rPr>
          <w:rFonts w:ascii="Arial" w:eastAsia="宋体" w:hAnsi="Arial" w:cs="Arial" w:hint="eastAsia"/>
          <w:b/>
          <w:kern w:val="2"/>
          <w:vertAlign w:val="superscript"/>
        </w:rPr>
        <w:t>th</w:t>
      </w:r>
      <w:r>
        <w:rPr>
          <w:rFonts w:ascii="Arial" w:eastAsia="宋体" w:hAnsi="Arial" w:cs="Arial"/>
          <w:b/>
          <w:kern w:val="2"/>
        </w:rPr>
        <w:t xml:space="preserve"> – </w:t>
      </w:r>
      <w:r>
        <w:rPr>
          <w:rFonts w:ascii="Arial" w:eastAsia="宋体" w:hAnsi="Arial" w:cs="Arial" w:hint="eastAsia"/>
          <w:b/>
          <w:kern w:val="2"/>
        </w:rPr>
        <w:t>Mar. 1</w:t>
      </w:r>
      <w:r>
        <w:rPr>
          <w:rFonts w:ascii="Arial" w:eastAsia="宋体" w:hAnsi="Arial" w:cs="Arial" w:hint="eastAsia"/>
          <w:b/>
          <w:kern w:val="2"/>
          <w:vertAlign w:val="superscript"/>
        </w:rPr>
        <w:t>st</w:t>
      </w:r>
      <w:r>
        <w:rPr>
          <w:rFonts w:ascii="Arial" w:eastAsia="宋体" w:hAnsi="Arial" w:cs="Arial"/>
          <w:b/>
          <w:kern w:val="2"/>
        </w:rPr>
        <w:t>, 202</w:t>
      </w:r>
      <w:r>
        <w:rPr>
          <w:rFonts w:ascii="Arial" w:eastAsia="宋体" w:hAnsi="Arial" w:cs="Arial" w:hint="eastAsia"/>
          <w:b/>
          <w:kern w:val="2"/>
        </w:rPr>
        <w:t>4</w:t>
      </w:r>
    </w:p>
    <w:p w14:paraId="131D30D3" w14:textId="77777777" w:rsidR="00003E26" w:rsidRDefault="00003E26">
      <w:pPr>
        <w:pStyle w:val="3GPPHeader"/>
        <w:snapToGrid w:val="0"/>
        <w:rPr>
          <w:rFonts w:cs="Arial"/>
          <w:sz w:val="22"/>
        </w:rPr>
      </w:pPr>
    </w:p>
    <w:p w14:paraId="61E6CCB1" w14:textId="77777777" w:rsidR="00003E26" w:rsidRDefault="00825022">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6E478B6C" w14:textId="77777777" w:rsidR="00003E26" w:rsidRDefault="00825022">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hint="eastAsia"/>
          <w:sz w:val="22"/>
        </w:rPr>
        <w:t xml:space="preserve">Further discussion </w:t>
      </w:r>
      <w:r>
        <w:rPr>
          <w:rFonts w:cs="Arial"/>
          <w:sz w:val="22"/>
        </w:rPr>
        <w:t xml:space="preserve">on </w:t>
      </w:r>
      <w:r>
        <w:rPr>
          <w:rFonts w:cs="Arial" w:hint="eastAsia"/>
          <w:sz w:val="22"/>
        </w:rPr>
        <w:t>RAN</w:t>
      </w:r>
      <w:r>
        <w:rPr>
          <w:rFonts w:cs="Arial"/>
          <w:sz w:val="22"/>
        </w:rPr>
        <w:t>2 LS on RACH-less Handover</w:t>
      </w:r>
    </w:p>
    <w:p w14:paraId="49BCA85E" w14:textId="77777777" w:rsidR="00003E26" w:rsidRDefault="00825022">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5</w:t>
      </w:r>
    </w:p>
    <w:p w14:paraId="6593FAFC" w14:textId="77777777" w:rsidR="00003E26" w:rsidRDefault="00825022">
      <w:pPr>
        <w:pBdr>
          <w:bottom w:val="single" w:sz="6" w:space="1" w:color="auto"/>
        </w:pBdr>
        <w:snapToGrid w:val="0"/>
        <w:jc w:val="both"/>
        <w:rPr>
          <w:rFonts w:ascii="Arial" w:hAnsi="Arial"/>
          <w:b/>
        </w:rPr>
      </w:pPr>
      <w:r>
        <w:rPr>
          <w:rFonts w:ascii="Arial" w:hAnsi="Arial"/>
          <w:b/>
        </w:rPr>
        <w:t>Document for: Discussion</w:t>
      </w:r>
      <w:bookmarkEnd w:id="0"/>
      <w:bookmarkEnd w:id="1"/>
    </w:p>
    <w:p w14:paraId="79107168" w14:textId="77777777" w:rsidR="00003E26" w:rsidRDefault="0082502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06DB9726" w14:textId="77777777" w:rsidR="00003E26" w:rsidRDefault="0082502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sz w:val="20"/>
          <w:szCs w:val="20"/>
        </w:rPr>
        <w:t>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_Ref149142888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RAN1 has continued the discussion on RAN2 LS on RACH-less handover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_Ref149142901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Following </w:t>
      </w:r>
      <w:r>
        <w:rPr>
          <w:rFonts w:ascii="Times New Roman" w:eastAsia="宋体" w:hAnsi="Times New Roman" w:cs="Times New Roman" w:hint="eastAsia"/>
          <w:sz w:val="20"/>
          <w:szCs w:val="20"/>
        </w:rPr>
        <w:t>agreement and co</w:t>
      </w:r>
      <w:r>
        <w:rPr>
          <w:rFonts w:ascii="Times New Roman" w:eastAsia="宋体" w:hAnsi="Times New Roman" w:cs="Times New Roman" w:hint="eastAsia"/>
          <w:sz w:val="20"/>
          <w:szCs w:val="20"/>
        </w:rPr>
        <w:t xml:space="preserve">nclusion are </w:t>
      </w:r>
      <w:r>
        <w:rPr>
          <w:rFonts w:ascii="Times New Roman" w:eastAsia="宋体" w:hAnsi="Times New Roman" w:cs="Times New Roman"/>
          <w:sz w:val="20"/>
          <w:szCs w:val="20"/>
        </w:rPr>
        <w:t>achieved:</w:t>
      </w:r>
    </w:p>
    <w:tbl>
      <w:tblPr>
        <w:tblStyle w:val="af3"/>
        <w:tblW w:w="0" w:type="auto"/>
        <w:tblInd w:w="420" w:type="dxa"/>
        <w:tblLook w:val="04A0" w:firstRow="1" w:lastRow="0" w:firstColumn="1" w:lastColumn="0" w:noHBand="0" w:noVBand="1"/>
      </w:tblPr>
      <w:tblGrid>
        <w:gridCol w:w="8930"/>
      </w:tblGrid>
      <w:tr w:rsidR="00003E26" w14:paraId="78BD63F3" w14:textId="77777777">
        <w:tc>
          <w:tcPr>
            <w:tcW w:w="9350" w:type="dxa"/>
          </w:tcPr>
          <w:p w14:paraId="314243BA" w14:textId="77777777" w:rsidR="00003E26" w:rsidRDefault="00825022">
            <w:pPr>
              <w:spacing w:after="0" w:line="260" w:lineRule="auto"/>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14:paraId="562D15E1" w14:textId="77777777" w:rsidR="00003E26" w:rsidRDefault="00825022">
            <w:pPr>
              <w:spacing w:after="0" w:line="260" w:lineRule="auto"/>
              <w:jc w:val="both"/>
              <w:rPr>
                <w:rFonts w:ascii="Times New Roman" w:hAnsi="Times New Roman" w:cs="Times New Roman"/>
                <w:sz w:val="20"/>
                <w:szCs w:val="20"/>
              </w:rPr>
            </w:pPr>
            <w:r>
              <w:rPr>
                <w:rFonts w:ascii="Times New Roman" w:hAnsi="Times New Roman" w:cs="Times New Roman"/>
                <w:sz w:val="20"/>
                <w:szCs w:val="20"/>
              </w:rPr>
              <w:t>The text proposal for TS 38.213 in section 3.3 in R1-2312377 is endorsed in principle. Draft CR to be reviewed and endorsed in RAN1#116.</w:t>
            </w:r>
          </w:p>
          <w:p w14:paraId="1AAD3461" w14:textId="77777777" w:rsidR="00003E26" w:rsidRDefault="00825022">
            <w:pPr>
              <w:pStyle w:val="af7"/>
              <w:numPr>
                <w:ilvl w:val="0"/>
                <w:numId w:val="6"/>
              </w:numPr>
              <w:spacing w:after="0" w:line="260" w:lineRule="auto"/>
              <w:ind w:firstLine="400"/>
              <w:jc w:val="both"/>
              <w:rPr>
                <w:rFonts w:ascii="Times New Roman" w:hAnsi="Times New Roman" w:cs="Times New Roman"/>
                <w:sz w:val="20"/>
                <w:szCs w:val="20"/>
              </w:rPr>
            </w:pPr>
            <w:r>
              <w:rPr>
                <w:rFonts w:ascii="Times New Roman" w:hAnsi="Times New Roman" w:cs="Times New Roman"/>
                <w:sz w:val="20"/>
                <w:szCs w:val="20"/>
                <w:lang w:eastAsia="ko-KR"/>
              </w:rPr>
              <w:t>N</w:t>
            </w:r>
            <w:r>
              <w:rPr>
                <w:rFonts w:ascii="Times New Roman" w:hAnsi="Times New Roman" w:cs="Times New Roman"/>
                <w:sz w:val="20"/>
                <w:szCs w:val="20"/>
              </w:rPr>
              <w:t xml:space="preserve">ote: further discuss the TP for search space, repetition, power control, collision </w:t>
            </w:r>
            <w:r>
              <w:rPr>
                <w:rFonts w:ascii="Times New Roman" w:hAnsi="Times New Roman" w:cs="Times New Roman"/>
                <w:sz w:val="20"/>
                <w:szCs w:val="20"/>
              </w:rPr>
              <w:t>with valid PRACH occasion, TDD aspect, etc.</w:t>
            </w:r>
          </w:p>
          <w:p w14:paraId="01BF2656" w14:textId="77777777" w:rsidR="00003E26" w:rsidRDefault="00825022">
            <w:pPr>
              <w:pStyle w:val="af7"/>
              <w:numPr>
                <w:ilvl w:val="0"/>
                <w:numId w:val="6"/>
              </w:numPr>
              <w:spacing w:after="0" w:line="260" w:lineRule="auto"/>
              <w:ind w:firstLine="400"/>
              <w:jc w:val="both"/>
              <w:rPr>
                <w:rFonts w:ascii="Times New Roman" w:hAnsi="Times New Roman" w:cs="Times New Roman"/>
                <w:sz w:val="20"/>
                <w:szCs w:val="20"/>
              </w:rPr>
            </w:pPr>
            <w:r>
              <w:rPr>
                <w:rFonts w:ascii="Times New Roman" w:hAnsi="Times New Roman" w:cs="Times New Roman"/>
                <w:sz w:val="20"/>
                <w:szCs w:val="20"/>
              </w:rPr>
              <w:t>Note to the TS 38.213 editor: it is not expected to capture this TP for RAN#102</w:t>
            </w:r>
          </w:p>
          <w:p w14:paraId="1D2E7475" w14:textId="77777777" w:rsidR="00003E26" w:rsidRDefault="00003E26">
            <w:pPr>
              <w:spacing w:after="0" w:line="260" w:lineRule="auto"/>
              <w:rPr>
                <w:rFonts w:ascii="Times New Roman" w:hAnsi="Times New Roman" w:cs="Times New Roman"/>
                <w:b/>
                <w:sz w:val="20"/>
                <w:szCs w:val="20"/>
              </w:rPr>
            </w:pPr>
          </w:p>
          <w:p w14:paraId="1A365D5D" w14:textId="77777777" w:rsidR="00003E26" w:rsidRDefault="00825022">
            <w:pPr>
              <w:spacing w:after="0" w:line="260" w:lineRule="auto"/>
              <w:rPr>
                <w:rFonts w:ascii="Times New Roman" w:hAnsi="Times New Roman" w:cs="Times New Roman"/>
                <w:b/>
                <w:sz w:val="20"/>
                <w:szCs w:val="20"/>
              </w:rPr>
            </w:pPr>
            <w:r>
              <w:rPr>
                <w:rFonts w:ascii="Times New Roman" w:hAnsi="Times New Roman" w:cs="Times New Roman"/>
                <w:b/>
                <w:sz w:val="20"/>
                <w:szCs w:val="20"/>
              </w:rPr>
              <w:t>Conclusion</w:t>
            </w:r>
          </w:p>
          <w:p w14:paraId="32A86D63" w14:textId="77777777" w:rsidR="00003E26" w:rsidRDefault="00825022">
            <w:pPr>
              <w:spacing w:after="0" w:line="260" w:lineRule="auto"/>
              <w:rPr>
                <w:rFonts w:ascii="Times" w:eastAsia="等线" w:hAnsi="Times" w:cs="Times"/>
                <w:sz w:val="20"/>
                <w:szCs w:val="24"/>
              </w:rPr>
            </w:pPr>
            <w:r>
              <w:rPr>
                <w:rFonts w:ascii="Times New Roman" w:hAnsi="Times New Roman" w:cs="Times New Roman"/>
                <w:sz w:val="20"/>
                <w:szCs w:val="20"/>
              </w:rPr>
              <w:t>Which CORESET to use for RACH-less handover can be further discussed at a future meeting.</w:t>
            </w:r>
          </w:p>
        </w:tc>
      </w:tr>
    </w:tbl>
    <w:p w14:paraId="14B05BF0" w14:textId="77777777" w:rsidR="00003E26" w:rsidRDefault="0082502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further maintenance on the draft CR is elaborated</w:t>
      </w:r>
      <w:r>
        <w:rPr>
          <w:rFonts w:ascii="Times New Roman" w:eastAsia="宋体" w:hAnsi="Times New Roman" w:cs="Times New Roman"/>
          <w:sz w:val="20"/>
          <w:szCs w:val="20"/>
        </w:rPr>
        <w:t>.</w:t>
      </w:r>
    </w:p>
    <w:p w14:paraId="4CC3C700" w14:textId="77777777" w:rsidR="00003E26" w:rsidRDefault="0082502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RACH-less Handover</w:t>
      </w:r>
    </w:p>
    <w:p w14:paraId="0DB6296A" w14:textId="77777777" w:rsidR="00003E26" w:rsidRDefault="00825022">
      <w:pPr>
        <w:numPr>
          <w:ilvl w:val="1"/>
          <w:numId w:val="1"/>
        </w:numPr>
        <w:spacing w:beforeLines="50" w:before="120" w:afterLines="50" w:after="120" w:line="240" w:lineRule="auto"/>
        <w:jc w:val="both"/>
        <w:rPr>
          <w:rFonts w:ascii="Times New Roman" w:eastAsia="宋体" w:hAnsi="Times New Roman" w:cs="Times New Roman"/>
          <w:b/>
          <w:bCs/>
        </w:rPr>
      </w:pPr>
      <w:r>
        <w:rPr>
          <w:rFonts w:ascii="Times New Roman" w:eastAsia="宋体" w:hAnsi="Times New Roman" w:cs="Times New Roman" w:hint="eastAsia"/>
          <w:b/>
          <w:bCs/>
        </w:rPr>
        <w:t>CORESET for RACH-less handover</w:t>
      </w:r>
    </w:p>
    <w:p w14:paraId="205F75E4" w14:textId="77777777" w:rsidR="00003E26" w:rsidRDefault="0082502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In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RAN1#11</w:t>
      </w:r>
      <w:r>
        <w:rPr>
          <w:rFonts w:ascii="Times New Roman" w:eastAsia="宋体" w:hAnsi="Times New Roman" w:cs="Times New Roman" w:hint="eastAsia"/>
          <w:sz w:val="20"/>
          <w:szCs w:val="20"/>
        </w:rPr>
        <w:t>5</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_Ref149142888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which CORESET </w:t>
      </w:r>
      <w:r>
        <w:rPr>
          <w:rFonts w:ascii="Times New Roman" w:eastAsia="宋体" w:hAnsi="Times New Roman" w:cs="Times New Roman" w:hint="eastAsia"/>
          <w:sz w:val="20"/>
          <w:szCs w:val="20"/>
        </w:rPr>
        <w:t>to be used</w:t>
      </w:r>
      <w:r>
        <w:rPr>
          <w:rFonts w:ascii="Times New Roman" w:eastAsia="宋体" w:hAnsi="Times New Roman" w:cs="Times New Roman" w:hint="eastAsia"/>
          <w:sz w:val="20"/>
          <w:szCs w:val="20"/>
        </w:rPr>
        <w:t xml:space="preserve"> for PDCCH scheduling initial PUSCH transmission has been discussed for DG case. </w:t>
      </w:r>
      <w:r>
        <w:rPr>
          <w:rFonts w:ascii="Times New Roman" w:eastAsia="宋体" w:hAnsi="Times New Roman" w:cs="Times New Roman" w:hint="eastAsia"/>
          <w:sz w:val="20"/>
          <w:szCs w:val="20"/>
        </w:rPr>
        <w:t xml:space="preserve">In </w:t>
      </w:r>
      <w:r>
        <w:rPr>
          <w:rFonts w:ascii="Times New Roman" w:eastAsia="宋体" w:hAnsi="Times New Roman" w:cs="Times New Roman" w:hint="eastAsia"/>
          <w:sz w:val="20"/>
          <w:szCs w:val="20"/>
        </w:rPr>
        <w:t>current</w:t>
      </w:r>
      <w:r>
        <w:rPr>
          <w:rFonts w:ascii="Times New Roman" w:eastAsia="宋体" w:hAnsi="Times New Roman" w:cs="Times New Roman" w:hint="eastAsia"/>
          <w:sz w:val="20"/>
          <w:szCs w:val="20"/>
        </w:rPr>
        <w:t xml:space="preserve"> specification</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CORESET0 is used for scheduling an initial PUSCH transmiss</w:t>
      </w:r>
      <w:r>
        <w:rPr>
          <w:rFonts w:ascii="Times New Roman" w:eastAsia="宋体" w:hAnsi="Times New Roman" w:cs="Times New Roman" w:hint="eastAsia"/>
          <w:sz w:val="20"/>
          <w:szCs w:val="20"/>
        </w:rPr>
        <w:t>ion</w:t>
      </w:r>
      <w:r>
        <w:rPr>
          <w:rFonts w:ascii="Times New Roman" w:eastAsia="宋体" w:hAnsi="Times New Roman" w:cs="Times New Roman" w:hint="eastAsia"/>
          <w:sz w:val="20"/>
          <w:szCs w:val="20"/>
        </w:rPr>
        <w:t xml:space="preserve"> for RACH-less handover</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However, d</w:t>
      </w:r>
      <w:r>
        <w:rPr>
          <w:rFonts w:ascii="Times New Roman" w:eastAsia="宋体" w:hAnsi="Times New Roman" w:cs="Times New Roman" w:hint="eastAsia"/>
          <w:sz w:val="20"/>
          <w:szCs w:val="20"/>
        </w:rPr>
        <w:t>uri</w:t>
      </w:r>
      <w:r>
        <w:rPr>
          <w:rFonts w:ascii="Times New Roman" w:eastAsia="宋体" w:hAnsi="Times New Roman" w:cs="Times New Roman" w:hint="eastAsia"/>
          <w:sz w:val="20"/>
          <w:szCs w:val="20"/>
        </w:rPr>
        <w:t>ng the discussion</w:t>
      </w:r>
      <w:r>
        <w:rPr>
          <w:rFonts w:ascii="Times New Roman" w:eastAsia="宋体" w:hAnsi="Times New Roman" w:cs="Times New Roman" w:hint="eastAsia"/>
          <w:sz w:val="20"/>
          <w:szCs w:val="20"/>
        </w:rPr>
        <w:t xml:space="preserve"> in RAN1#115</w:t>
      </w:r>
      <w:r>
        <w:rPr>
          <w:rFonts w:ascii="Times New Roman" w:eastAsia="宋体" w:hAnsi="Times New Roman" w:cs="Times New Roman" w:hint="eastAsia"/>
          <w:sz w:val="20"/>
          <w:szCs w:val="20"/>
        </w:rPr>
        <w:t xml:space="preserve">, there </w:t>
      </w:r>
      <w:r>
        <w:rPr>
          <w:rFonts w:ascii="Times New Roman" w:eastAsia="宋体" w:hAnsi="Times New Roman" w:cs="Times New Roman" w:hint="eastAsia"/>
          <w:sz w:val="20"/>
          <w:szCs w:val="20"/>
        </w:rPr>
        <w:t>was a</w:t>
      </w:r>
      <w:r>
        <w:rPr>
          <w:rFonts w:ascii="Times New Roman" w:eastAsia="宋体" w:hAnsi="Times New Roman" w:cs="Times New Roman" w:hint="eastAsia"/>
          <w:sz w:val="20"/>
          <w:szCs w:val="20"/>
        </w:rPr>
        <w:t xml:space="preserve"> concern that us</w:t>
      </w:r>
      <w:r>
        <w:rPr>
          <w:rFonts w:ascii="Times New Roman" w:eastAsia="宋体" w:hAnsi="Times New Roman" w:cs="Times New Roman" w:hint="eastAsia"/>
          <w:sz w:val="20"/>
          <w:szCs w:val="20"/>
        </w:rPr>
        <w:t xml:space="preserve">ing CORESET0 </w:t>
      </w:r>
      <w:r>
        <w:rPr>
          <w:rFonts w:ascii="Times New Roman" w:eastAsia="宋体" w:hAnsi="Times New Roman" w:cs="Times New Roman" w:hint="eastAsia"/>
          <w:sz w:val="20"/>
          <w:szCs w:val="20"/>
        </w:rPr>
        <w:t>for scheduling DG PUSCH</w:t>
      </w:r>
      <w:r>
        <w:rPr>
          <w:rFonts w:ascii="Times New Roman" w:eastAsia="宋体" w:hAnsi="Times New Roman" w:cs="Times New Roman" w:hint="eastAsia"/>
          <w:sz w:val="20"/>
          <w:szCs w:val="20"/>
        </w:rPr>
        <w:t xml:space="preserve"> will lead to</w:t>
      </w:r>
      <w:r>
        <w:rPr>
          <w:rFonts w:ascii="Times New Roman" w:eastAsia="宋体" w:hAnsi="Times New Roman" w:cs="Times New Roman" w:hint="eastAsia"/>
          <w:sz w:val="20"/>
          <w:szCs w:val="20"/>
        </w:rPr>
        <w:t xml:space="preserve"> beam sweeping, which should be avoided. That is, </w:t>
      </w:r>
      <w:r>
        <w:rPr>
          <w:rFonts w:ascii="Times New Roman" w:eastAsia="宋体" w:hAnsi="Times New Roman" w:cs="Times New Roman" w:hint="eastAsia"/>
          <w:sz w:val="20"/>
          <w:szCs w:val="20"/>
        </w:rPr>
        <w:t xml:space="preserve">CORESET0 should not be used for scheduling initial PUSCH, </w:t>
      </w:r>
      <w:r>
        <w:rPr>
          <w:rFonts w:ascii="Times New Roman" w:eastAsia="宋体" w:hAnsi="Times New Roman" w:cs="Times New Roman" w:hint="eastAsia"/>
          <w:sz w:val="20"/>
          <w:szCs w:val="20"/>
        </w:rPr>
        <w:t>while common</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CORESET </w:t>
      </w:r>
      <w:r>
        <w:rPr>
          <w:rFonts w:ascii="Times New Roman" w:eastAsia="宋体" w:hAnsi="Times New Roman" w:cs="Times New Roman" w:hint="eastAsia"/>
          <w:sz w:val="20"/>
          <w:szCs w:val="20"/>
        </w:rPr>
        <w:t>or</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UE specific CORESET should be used instead. In our view,</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for DG case, the target beam will be indicated to UE</w:t>
      </w:r>
      <w:r>
        <w:rPr>
          <w:rFonts w:ascii="Times New Roman" w:eastAsia="宋体" w:hAnsi="Times New Roman" w:cs="Times New Roman" w:hint="eastAsia"/>
          <w:sz w:val="20"/>
          <w:szCs w:val="20"/>
        </w:rPr>
        <w:t xml:space="preserve"> a</w:t>
      </w:r>
      <w:r>
        <w:rPr>
          <w:rFonts w:ascii="Times New Roman" w:eastAsia="宋体" w:hAnsi="Times New Roman" w:cs="Times New Roman" w:hint="eastAsia"/>
          <w:sz w:val="20"/>
          <w:szCs w:val="20"/>
        </w:rPr>
        <w:t>nd UE is able to know the beam to monitor</w:t>
      </w:r>
      <w:r>
        <w:rPr>
          <w:rFonts w:ascii="Times New Roman" w:eastAsia="宋体" w:hAnsi="Times New Roman" w:cs="Times New Roman" w:hint="eastAsia"/>
          <w:sz w:val="20"/>
          <w:szCs w:val="20"/>
        </w:rPr>
        <w:t xml:space="preserve"> PDCCH scheduling initial PUSCH transmission. </w:t>
      </w:r>
      <w:r>
        <w:rPr>
          <w:rFonts w:ascii="Times New Roman" w:eastAsia="宋体" w:hAnsi="Times New Roman" w:cs="Times New Roman" w:hint="eastAsia"/>
          <w:sz w:val="20"/>
          <w:szCs w:val="20"/>
        </w:rPr>
        <w:t>That is</w:t>
      </w:r>
      <w:r>
        <w:rPr>
          <w:rFonts w:ascii="Times New Roman" w:eastAsia="宋体" w:hAnsi="Times New Roman" w:cs="Times New Roman" w:hint="eastAsia"/>
          <w:sz w:val="20"/>
          <w:szCs w:val="20"/>
        </w:rPr>
        <w:t xml:space="preserve">, no beam sweeping will be </w:t>
      </w:r>
      <w:r>
        <w:rPr>
          <w:rFonts w:ascii="Times New Roman" w:eastAsia="宋体" w:hAnsi="Times New Roman" w:cs="Times New Roman" w:hint="eastAsia"/>
          <w:sz w:val="20"/>
          <w:szCs w:val="20"/>
        </w:rPr>
        <w:t>performed. Therefore, there is no need to modify the current spe</w:t>
      </w:r>
      <w:r>
        <w:rPr>
          <w:rFonts w:ascii="Times New Roman" w:eastAsia="宋体" w:hAnsi="Times New Roman" w:cs="Times New Roman" w:hint="eastAsia"/>
          <w:sz w:val="20"/>
          <w:szCs w:val="20"/>
        </w:rPr>
        <w:t>cification about CORESET.</w:t>
      </w:r>
    </w:p>
    <w:p w14:paraId="093A7004" w14:textId="77777777" w:rsidR="00003E26" w:rsidRDefault="00825022">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hint="eastAsia"/>
          <w:bCs/>
          <w:i/>
          <w:sz w:val="20"/>
          <w:szCs w:val="20"/>
        </w:rPr>
        <w:t>CORESET</w:t>
      </w:r>
      <w:r>
        <w:rPr>
          <w:rFonts w:ascii="Times New Roman" w:eastAsia="宋体" w:hAnsi="Times New Roman" w:hint="eastAsia"/>
          <w:bCs/>
          <w:i/>
          <w:sz w:val="20"/>
          <w:szCs w:val="20"/>
        </w:rPr>
        <w:t>0</w:t>
      </w:r>
      <w:r>
        <w:rPr>
          <w:rFonts w:ascii="Times New Roman" w:eastAsia="宋体" w:hAnsi="Times New Roman" w:hint="eastAsia"/>
          <w:bCs/>
          <w:i/>
          <w:sz w:val="20"/>
          <w:szCs w:val="20"/>
        </w:rPr>
        <w:t xml:space="preserve"> </w:t>
      </w:r>
      <w:r>
        <w:rPr>
          <w:rFonts w:ascii="Times New Roman" w:eastAsia="宋体" w:hAnsi="Times New Roman" w:hint="eastAsia"/>
          <w:bCs/>
          <w:i/>
          <w:sz w:val="20"/>
          <w:szCs w:val="20"/>
        </w:rPr>
        <w:t>can be used for scheduling initial PUSCH transmission in RACH-less handover and no need to update current specification.</w:t>
      </w:r>
    </w:p>
    <w:p w14:paraId="21E8082C" w14:textId="77777777" w:rsidR="00003E26" w:rsidRDefault="00825022">
      <w:pPr>
        <w:numPr>
          <w:ilvl w:val="1"/>
          <w:numId w:val="1"/>
        </w:numPr>
        <w:spacing w:beforeLines="50" w:before="120" w:afterLines="50" w:after="120" w:line="240" w:lineRule="auto"/>
        <w:jc w:val="both"/>
        <w:rPr>
          <w:rFonts w:ascii="Times New Roman" w:eastAsia="宋体" w:hAnsi="Times New Roman" w:cs="Times New Roman"/>
          <w:b/>
          <w:bCs/>
        </w:rPr>
      </w:pPr>
      <w:r>
        <w:rPr>
          <w:rFonts w:ascii="Times New Roman" w:eastAsia="宋体" w:hAnsi="Times New Roman" w:cs="Times New Roman" w:hint="eastAsia"/>
          <w:b/>
          <w:bCs/>
        </w:rPr>
        <w:t xml:space="preserve">TP for </w:t>
      </w:r>
      <w:r>
        <w:rPr>
          <w:rFonts w:ascii="Times New Roman" w:eastAsia="宋体" w:hAnsi="Times New Roman" w:cs="Times New Roman" w:hint="eastAsia"/>
          <w:b/>
          <w:bCs/>
        </w:rPr>
        <w:t xml:space="preserve">PUSCH </w:t>
      </w:r>
      <w:r>
        <w:rPr>
          <w:rFonts w:ascii="Times New Roman" w:eastAsia="宋体" w:hAnsi="Times New Roman" w:cs="Times New Roman" w:hint="eastAsia"/>
          <w:b/>
          <w:bCs/>
        </w:rPr>
        <w:t>transmission in NTN RACH-less handover</w:t>
      </w:r>
    </w:p>
    <w:p w14:paraId="5D8E34BB" w14:textId="77777777" w:rsidR="00003E26" w:rsidRDefault="0082502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In legacy specification, CG-SDT is not applicable in RRC connected mode, i.e., not applicable for RACH-less handover. Therefore, to support pre-allocated</w:t>
      </w:r>
      <w:r>
        <w:rPr>
          <w:rFonts w:ascii="Times New Roman" w:eastAsia="宋体" w:hAnsi="Times New Roman" w:cs="Times New Roman" w:hint="eastAsia"/>
          <w:sz w:val="20"/>
          <w:szCs w:val="20"/>
        </w:rPr>
        <w:t xml:space="preserve"> </w:t>
      </w:r>
      <w:proofErr w:type="gramStart"/>
      <w:r>
        <w:rPr>
          <w:rFonts w:ascii="Times New Roman" w:eastAsia="宋体" w:hAnsi="Times New Roman" w:cs="Times New Roman" w:hint="eastAsia"/>
          <w:sz w:val="20"/>
          <w:szCs w:val="20"/>
        </w:rPr>
        <w:t>grant based</w:t>
      </w:r>
      <w:proofErr w:type="gramEnd"/>
      <w:r>
        <w:rPr>
          <w:rFonts w:ascii="Times New Roman" w:eastAsia="宋体" w:hAnsi="Times New Roman" w:cs="Times New Roman"/>
          <w:sz w:val="20"/>
          <w:szCs w:val="20"/>
        </w:rPr>
        <w:t xml:space="preserve"> RACH-less handover, a new section </w:t>
      </w:r>
      <w:r>
        <w:rPr>
          <w:rFonts w:ascii="Times New Roman" w:eastAsia="宋体" w:hAnsi="Times New Roman" w:cs="Times New Roman" w:hint="eastAsia"/>
          <w:sz w:val="20"/>
          <w:szCs w:val="20"/>
        </w:rPr>
        <w:t>is proposed to be</w:t>
      </w:r>
      <w:r>
        <w:rPr>
          <w:rFonts w:ascii="Times New Roman" w:eastAsia="宋体" w:hAnsi="Times New Roman" w:cs="Times New Roman"/>
          <w:sz w:val="20"/>
          <w:szCs w:val="20"/>
        </w:rPr>
        <w:t xml:space="preserve"> added in TS 38.213 illustrating the mapping between pre-allocated grant and SSBs</w:t>
      </w:r>
      <w:r>
        <w:rPr>
          <w:rFonts w:ascii="Times New Roman" w:eastAsia="宋体" w:hAnsi="Times New Roman" w:cs="Times New Roman" w:hint="eastAsia"/>
          <w:sz w:val="20"/>
          <w:szCs w:val="20"/>
        </w:rPr>
        <w:t xml:space="preserve"> in RAN1#115</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However, due to limited time, only a draft CR with fundamental functions is agreed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_Ref12298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Whether to introduce some features of legacy CG-SDT to </w:t>
      </w:r>
      <w:r>
        <w:rPr>
          <w:rFonts w:ascii="Times New Roman" w:eastAsia="宋体" w:hAnsi="Times New Roman" w:cs="Times New Roman"/>
          <w:sz w:val="20"/>
          <w:szCs w:val="20"/>
        </w:rPr>
        <w:t>pre-allocated</w:t>
      </w:r>
      <w:r>
        <w:rPr>
          <w:rFonts w:ascii="Times New Roman" w:eastAsia="宋体" w:hAnsi="Times New Roman" w:cs="Times New Roman" w:hint="eastAsia"/>
          <w:sz w:val="20"/>
          <w:szCs w:val="20"/>
        </w:rPr>
        <w:t xml:space="preserve"> </w:t>
      </w:r>
      <w:proofErr w:type="gramStart"/>
      <w:r>
        <w:rPr>
          <w:rFonts w:ascii="Times New Roman" w:eastAsia="宋体" w:hAnsi="Times New Roman" w:cs="Times New Roman" w:hint="eastAsia"/>
          <w:sz w:val="20"/>
          <w:szCs w:val="20"/>
        </w:rPr>
        <w:t>grant based</w:t>
      </w:r>
      <w:proofErr w:type="gramEnd"/>
      <w:r>
        <w:rPr>
          <w:rFonts w:ascii="Times New Roman" w:eastAsia="宋体" w:hAnsi="Times New Roman" w:cs="Times New Roman" w:hint="eastAsia"/>
          <w:sz w:val="20"/>
          <w:szCs w:val="20"/>
        </w:rPr>
        <w:t xml:space="preserve"> RACH-less handover, e.g., repetition, power control, etc., is still pending. </w:t>
      </w:r>
    </w:p>
    <w:p w14:paraId="3389E557" w14:textId="2FC9C951" w:rsidR="00003E26" w:rsidRDefault="00825022">
      <w:pPr>
        <w:numPr>
          <w:ilvl w:val="7"/>
          <w:numId w:val="0"/>
        </w:numPr>
        <w:spacing w:beforeLines="50" w:before="120" w:afterLines="50" w:after="120" w:line="240" w:lineRule="auto"/>
        <w:ind w:left="420"/>
        <w:jc w:val="both"/>
        <w:rPr>
          <w:rFonts w:ascii="Times New Roman" w:eastAsia="宋体" w:hAnsi="Times New Roman" w:cs="Times New Roman"/>
          <w:sz w:val="20"/>
          <w:szCs w:val="20"/>
        </w:rPr>
      </w:pPr>
      <w:bookmarkStart w:id="3" w:name="_GoBack"/>
      <w:r>
        <w:rPr>
          <w:rFonts w:ascii="Times New Roman" w:eastAsia="宋体" w:hAnsi="Times New Roman" w:cs="Times New Roman" w:hint="eastAsia"/>
          <w:sz w:val="20"/>
          <w:szCs w:val="20"/>
        </w:rPr>
        <w:t xml:space="preserve">In our view, </w:t>
      </w:r>
      <w:bookmarkEnd w:id="3"/>
      <w:r>
        <w:rPr>
          <w:rFonts w:ascii="Times New Roman" w:eastAsia="宋体" w:hAnsi="Times New Roman" w:cs="Times New Roman" w:hint="eastAsia"/>
          <w:sz w:val="20"/>
          <w:szCs w:val="20"/>
        </w:rPr>
        <w:t>RACH-less handover is performed in connected mod</w:t>
      </w:r>
      <w:r>
        <w:rPr>
          <w:rFonts w:ascii="Times New Roman" w:eastAsia="宋体" w:hAnsi="Times New Roman" w:cs="Times New Roman" w:hint="eastAsia"/>
          <w:sz w:val="20"/>
          <w:szCs w:val="20"/>
        </w:rPr>
        <w:t>e, where search space can be configured</w:t>
      </w:r>
      <w:r>
        <w:rPr>
          <w:rFonts w:ascii="Times New Roman" w:eastAsia="宋体" w:hAnsi="Times New Roman" w:cs="Times New Roman" w:hint="eastAsia"/>
          <w:sz w:val="20"/>
          <w:szCs w:val="20"/>
        </w:rPr>
        <w:t xml:space="preserve"> via legacy signaling. Therefore, the search space related specification for CG-</w:t>
      </w:r>
      <w:r>
        <w:rPr>
          <w:rFonts w:ascii="Times New Roman" w:eastAsia="宋体" w:hAnsi="Times New Roman" w:cs="Times New Roman" w:hint="eastAsia"/>
          <w:sz w:val="20"/>
          <w:szCs w:val="20"/>
        </w:rPr>
        <w:t>SDT in RRC_INACTIVE sate</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which specifies </w:t>
      </w:r>
      <w:r>
        <w:rPr>
          <w:rFonts w:ascii="Times New Roman" w:eastAsia="宋体" w:hAnsi="Times New Roman" w:cs="Times New Roman" w:hint="eastAsia"/>
          <w:sz w:val="20"/>
          <w:szCs w:val="20"/>
        </w:rPr>
        <w:t>the signaling for search space and QCL relationship</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is not needed</w:t>
      </w:r>
      <w:r>
        <w:rPr>
          <w:rFonts w:ascii="Times New Roman" w:eastAsia="宋体" w:hAnsi="Times New Roman" w:cs="Times New Roman" w:hint="eastAsia"/>
          <w:sz w:val="20"/>
          <w:szCs w:val="20"/>
        </w:rPr>
        <w:t xml:space="preserve">. Moreover, FDD is focused in NTN and RACH-less handover is performed in connected mode, the TDD related specification is also not needed. However, the validity of PUSCH </w:t>
      </w:r>
      <w:r>
        <w:rPr>
          <w:rFonts w:ascii="Times New Roman" w:eastAsia="宋体" w:hAnsi="Times New Roman" w:cs="Times New Roman" w:hint="eastAsia"/>
          <w:sz w:val="20"/>
          <w:szCs w:val="20"/>
        </w:rPr>
        <w:t xml:space="preserve">occasion still needs to be specified since it may collide with PRACH due to large timing drift in NTN. As for repetition and power control, since they are beneficial for the performance, the </w:t>
      </w:r>
      <w:r>
        <w:rPr>
          <w:rFonts w:ascii="Times New Roman" w:eastAsia="宋体" w:hAnsi="Times New Roman" w:cs="Times New Roman" w:hint="eastAsia"/>
          <w:sz w:val="20"/>
          <w:szCs w:val="20"/>
        </w:rPr>
        <w:lastRenderedPageBreak/>
        <w:t>corresponding specification in CG-SDT and be introduced in the ne</w:t>
      </w:r>
      <w:r>
        <w:rPr>
          <w:rFonts w:ascii="Times New Roman" w:eastAsia="宋体" w:hAnsi="Times New Roman" w:cs="Times New Roman" w:hint="eastAsia"/>
          <w:sz w:val="20"/>
          <w:szCs w:val="20"/>
        </w:rPr>
        <w:t>w section for RACH-less handover. With above consideration, the modification on the draft CR is preferred as shown in following proposal.</w:t>
      </w:r>
    </w:p>
    <w:p w14:paraId="6C7BC059" w14:textId="6B3CE63D" w:rsidR="00003E26" w:rsidRDefault="00825022">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hint="eastAsia"/>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Adopt the following TP for TS 38.213:</w:t>
      </w:r>
    </w:p>
    <w:p w14:paraId="628F194E" w14:textId="77777777"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Reason for change: </w:t>
      </w:r>
      <w:r>
        <w:rPr>
          <w:rFonts w:ascii="Times New Roman" w:eastAsia="宋体" w:hAnsi="Times New Roman"/>
          <w:i/>
          <w:sz w:val="20"/>
          <w:szCs w:val="20"/>
        </w:rPr>
        <w:t xml:space="preserve">Support RACH-less handover for NR NTN.  </w:t>
      </w:r>
    </w:p>
    <w:p w14:paraId="26CAB2A8" w14:textId="1A59ACBF"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Summary of change: </w:t>
      </w:r>
      <w:r>
        <w:rPr>
          <w:rFonts w:ascii="Times New Roman" w:eastAsia="宋体" w:hAnsi="Times New Roman"/>
          <w:i/>
          <w:sz w:val="20"/>
          <w:szCs w:val="20"/>
        </w:rPr>
        <w:t>Specify 1) the pre-allocated grant is provided with association to SSBs, and 2) the mapping between type-1 CG and SSBs in CG-SDT is baseline of how to configure pre-</w:t>
      </w:r>
      <w:r>
        <w:rPr>
          <w:rFonts w:ascii="Times New Roman" w:eastAsia="宋体" w:hAnsi="Times New Roman"/>
          <w:i/>
          <w:sz w:val="20"/>
          <w:szCs w:val="20"/>
        </w:rPr>
        <w:t>allocated</w:t>
      </w:r>
      <w:r>
        <w:rPr>
          <w:rFonts w:ascii="Times New Roman" w:eastAsia="宋体" w:hAnsi="Times New Roman"/>
          <w:i/>
          <w:sz w:val="20"/>
          <w:szCs w:val="20"/>
        </w:rPr>
        <w:t xml:space="preserve"> grant mapped to SSBs</w:t>
      </w:r>
    </w:p>
    <w:p w14:paraId="4934B165" w14:textId="77777777"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Consequences if not approved: </w:t>
      </w:r>
      <w:r>
        <w:rPr>
          <w:rFonts w:ascii="Times New Roman" w:eastAsia="宋体" w:hAnsi="Times New Roman"/>
          <w:i/>
          <w:sz w:val="20"/>
          <w:szCs w:val="20"/>
        </w:rPr>
        <w:t>Inc</w:t>
      </w:r>
      <w:r>
        <w:rPr>
          <w:rFonts w:ascii="Times New Roman" w:eastAsia="宋体" w:hAnsi="Times New Roman"/>
          <w:i/>
          <w:sz w:val="20"/>
          <w:szCs w:val="20"/>
        </w:rPr>
        <w:t xml:space="preserve">omplete support for RACH-less handover for NR NTN. </w:t>
      </w:r>
    </w:p>
    <w:tbl>
      <w:tblPr>
        <w:tblStyle w:val="af3"/>
        <w:tblW w:w="0" w:type="auto"/>
        <w:tblInd w:w="440" w:type="dxa"/>
        <w:tblLook w:val="04A0" w:firstRow="1" w:lastRow="0" w:firstColumn="1" w:lastColumn="0" w:noHBand="0" w:noVBand="1"/>
      </w:tblPr>
      <w:tblGrid>
        <w:gridCol w:w="8910"/>
      </w:tblGrid>
      <w:tr w:rsidR="00003E26" w14:paraId="193C2B07" w14:textId="77777777">
        <w:tc>
          <w:tcPr>
            <w:tcW w:w="9350" w:type="dxa"/>
          </w:tcPr>
          <w:p w14:paraId="05864BC8" w14:textId="77777777" w:rsidR="00003E26" w:rsidRDefault="00825022">
            <w:pPr>
              <w:spacing w:before="120"/>
              <w:rPr>
                <w:rFonts w:ascii="Arial" w:eastAsia="宋体" w:hAnsi="Arial" w:cs="Arial"/>
                <w:sz w:val="36"/>
                <w:szCs w:val="36"/>
                <w:lang w:val="en-GB"/>
              </w:rPr>
            </w:pPr>
            <w:r>
              <w:rPr>
                <w:rFonts w:ascii="Arial" w:hAnsi="Arial" w:cs="Arial"/>
                <w:sz w:val="36"/>
                <w:szCs w:val="36"/>
              </w:rPr>
              <w:t>22 PUSCH transmission in NTN RACH-less handover</w:t>
            </w:r>
          </w:p>
          <w:p w14:paraId="0C15F434" w14:textId="77777777" w:rsidR="00003E26" w:rsidRDefault="00825022">
            <w:pPr>
              <w:spacing w:before="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 UE </w:t>
            </w:r>
            <w:r>
              <w:rPr>
                <w:rFonts w:ascii="Times New Roman" w:eastAsia="Times New Roman" w:hAnsi="Times New Roman" w:cs="Times New Roman"/>
                <w:iCs/>
                <w:sz w:val="20"/>
                <w:szCs w:val="20"/>
              </w:rPr>
              <w:t>indicated to perform PUSCH transmission in</w:t>
            </w:r>
            <w:r>
              <w:rPr>
                <w:rFonts w:ascii="Times New Roman" w:eastAsia="宋体" w:hAnsi="Times New Roman" w:cs="Times New Roman"/>
                <w:iCs/>
                <w:sz w:val="20"/>
                <w:szCs w:val="20"/>
              </w:rPr>
              <w:t xml:space="preserve"> RACH-less</w:t>
            </w:r>
            <w:r>
              <w:rPr>
                <w:rFonts w:ascii="Times New Roman" w:eastAsia="Times New Roman" w:hAnsi="Times New Roman" w:cs="Times New Roman"/>
                <w:iCs/>
                <w:sz w:val="20"/>
                <w:szCs w:val="20"/>
              </w:rPr>
              <w:t xml:space="preserve"> </w:t>
            </w:r>
            <w:r>
              <w:rPr>
                <w:rFonts w:ascii="Times New Roman" w:eastAsia="宋体" w:hAnsi="Times New Roman" w:cs="Times New Roman"/>
                <w:iCs/>
                <w:sz w:val="20"/>
                <w:szCs w:val="20"/>
              </w:rPr>
              <w:t xml:space="preserve">handover </w:t>
            </w:r>
            <w:r>
              <w:rPr>
                <w:rFonts w:ascii="Times New Roman" w:eastAsia="宋体" w:hAnsi="Times New Roman" w:cs="Times New Roman"/>
                <w:sz w:val="20"/>
                <w:szCs w:val="20"/>
                <w:lang w:val="en-GB"/>
              </w:rPr>
              <w:t xml:space="preserve">can be provided one or more configurations by respective one or more </w:t>
            </w:r>
            <w:proofErr w:type="spellStart"/>
            <w:r>
              <w:rPr>
                <w:rFonts w:ascii="Times New Roman" w:eastAsia="宋体" w:hAnsi="Times New Roman" w:cs="Times New Roman"/>
                <w:i/>
                <w:sz w:val="20"/>
                <w:szCs w:val="20"/>
                <w:lang w:val="en-GB"/>
              </w:rPr>
              <w:t>ConfiguredGrantConfi</w:t>
            </w:r>
            <w:r>
              <w:rPr>
                <w:rFonts w:ascii="Times New Roman" w:eastAsia="宋体" w:hAnsi="Times New Roman" w:cs="Times New Roman"/>
                <w:i/>
                <w:sz w:val="20"/>
                <w:szCs w:val="20"/>
                <w:lang w:val="en-GB"/>
              </w:rPr>
              <w:t>g</w:t>
            </w:r>
            <w:proofErr w:type="spellEnd"/>
            <w:r>
              <w:rPr>
                <w:rFonts w:ascii="Times New Roman" w:eastAsia="宋体" w:hAnsi="Times New Roman" w:cs="Times New Roman"/>
                <w:sz w:val="20"/>
                <w:szCs w:val="20"/>
                <w:lang w:val="en-GB"/>
              </w:rPr>
              <w:t xml:space="preserve">, for configured grant Type 1 PUSCH transmissions on </w:t>
            </w:r>
            <w:r>
              <w:rPr>
                <w:rFonts w:ascii="Times New Roman" w:eastAsia="宋体" w:hAnsi="Times New Roman" w:cs="Times New Roman"/>
                <w:sz w:val="20"/>
                <w:szCs w:val="20"/>
              </w:rPr>
              <w:t>the initial</w:t>
            </w:r>
            <w:r>
              <w:rPr>
                <w:rFonts w:ascii="Times New Roman" w:eastAsia="宋体" w:hAnsi="Times New Roman" w:cs="Times New Roman"/>
                <w:sz w:val="20"/>
                <w:szCs w:val="20"/>
                <w:lang w:val="en-GB"/>
              </w:rPr>
              <w:t xml:space="preserve"> UL BWP [12, TS 38.331]. </w:t>
            </w:r>
          </w:p>
          <w:p w14:paraId="41461960" w14:textId="77777777" w:rsidR="00003E26" w:rsidRDefault="00825022">
            <w:pPr>
              <w:spacing w:before="120"/>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A UE can be provided by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-SSB-Subset</w:t>
            </w:r>
            <w:r>
              <w:rPr>
                <w:rFonts w:ascii="Times New Roman" w:eastAsia="宋体" w:hAnsi="Times New Roman" w:cs="Times New Roman"/>
                <w:sz w:val="20"/>
                <w:szCs w:val="20"/>
                <w:lang w:val="en-GB"/>
              </w:rPr>
              <w:t xml:space="preserve"> a number of SS/PBCH block indexes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to map to a number of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for PUSCH transmissions over an association period. If the UE is not provided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-SSB-Subset</w:t>
            </w:r>
            <w:r>
              <w:rPr>
                <w:rFonts w:ascii="Times New Roman" w:eastAsia="宋体" w:hAnsi="Times New Roman" w:cs="Times New Roman"/>
                <w:sz w:val="20"/>
                <w:szCs w:val="20"/>
                <w:lang w:val="en-GB"/>
              </w:rPr>
              <w:t xml:space="preserve">, the UE determines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from the value of </w:t>
            </w:r>
            <w:proofErr w:type="spellStart"/>
            <w:r>
              <w:rPr>
                <w:rFonts w:ascii="Times New Roman" w:eastAsia="宋体" w:hAnsi="Times New Roman" w:cs="Times New Roman"/>
                <w:i/>
                <w:sz w:val="20"/>
                <w:szCs w:val="20"/>
                <w:lang w:val="en-GB"/>
              </w:rPr>
              <w:t>ssb-PositionsInBurst</w:t>
            </w:r>
            <w:proofErr w:type="spellEnd"/>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rPr>
              <w:t xml:space="preserve">in </w:t>
            </w:r>
            <w:proofErr w:type="spellStart"/>
            <w:r>
              <w:rPr>
                <w:rFonts w:ascii="Times New Roman" w:eastAsia="宋体" w:hAnsi="Times New Roman" w:cs="Times New Roman"/>
                <w:i/>
                <w:sz w:val="20"/>
                <w:szCs w:val="20"/>
              </w:rPr>
              <w:t>ServingCellConfigCommon</w:t>
            </w:r>
            <w:proofErr w:type="spellEnd"/>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rPr>
              <w:t xml:space="preserve">A PUSCH occasion for a PUSCH transmission is </w:t>
            </w:r>
            <w:r>
              <w:rPr>
                <w:rFonts w:ascii="Times New Roman" w:eastAsia="宋体" w:hAnsi="Times New Roman" w:cs="Times New Roman"/>
                <w:sz w:val="20"/>
                <w:szCs w:val="20"/>
              </w:rPr>
              <w:t xml:space="preserve">defined by a time resource and a frequency resource and is associated with a DM-RS provided by </w:t>
            </w:r>
            <w:r>
              <w:rPr>
                <w:rFonts w:ascii="Times New Roman" w:eastAsia="宋体" w:hAnsi="Times New Roman" w:cs="Times New Roman"/>
                <w:i/>
                <w:iCs/>
                <w:sz w:val="20"/>
                <w:szCs w:val="20"/>
              </w:rPr>
              <w:t>cg-DMRS-Configuration</w:t>
            </w:r>
            <w:r>
              <w:rPr>
                <w:rFonts w:ascii="Times New Roman" w:eastAsia="宋体" w:hAnsi="Times New Roman" w:cs="Times New Roman"/>
                <w:sz w:val="20"/>
                <w:szCs w:val="20"/>
              </w:rPr>
              <w:t xml:space="preserve"> for the configuration of </w:t>
            </w:r>
            <w:r>
              <w:rPr>
                <w:rFonts w:ascii="Times New Roman" w:eastAsia="宋体" w:hAnsi="Times New Roman" w:cs="Times New Roman"/>
                <w:sz w:val="20"/>
                <w:szCs w:val="20"/>
                <w:lang w:val="en-GB"/>
              </w:rPr>
              <w:t>PUSCH transmissions</w:t>
            </w:r>
            <w:r>
              <w:rPr>
                <w:rFonts w:ascii="Times New Roman" w:eastAsia="宋体" w:hAnsi="Times New Roman" w:cs="Times New Roman"/>
                <w:sz w:val="20"/>
                <w:szCs w:val="20"/>
              </w:rPr>
              <w:t>.</w:t>
            </w:r>
            <w:r>
              <w:rPr>
                <w:rFonts w:ascii="Times New Roman" w:eastAsia="宋体" w:hAnsi="Times New Roman" w:cs="Times New Roman"/>
                <w:color w:val="FF0000"/>
                <w:sz w:val="20"/>
                <w:szCs w:val="20"/>
              </w:rPr>
              <w:t xml:space="preserve"> A UE can be provided a number of repetitions for a PUSCH transmission by </w:t>
            </w:r>
            <w:proofErr w:type="spellStart"/>
            <w:r>
              <w:rPr>
                <w:rFonts w:ascii="Times New Roman" w:eastAsia="宋体" w:hAnsi="Times New Roman" w:cs="Times New Roman"/>
                <w:color w:val="FF0000"/>
                <w:sz w:val="20"/>
                <w:szCs w:val="20"/>
              </w:rPr>
              <w:t>repK</w:t>
            </w:r>
            <w:proofErr w:type="spellEnd"/>
            <w:r>
              <w:rPr>
                <w:rFonts w:ascii="Times New Roman" w:eastAsia="宋体" w:hAnsi="Times New Roman" w:cs="Times New Roman"/>
                <w:color w:val="FF0000"/>
                <w:sz w:val="20"/>
                <w:szCs w:val="20"/>
              </w:rPr>
              <w:t xml:space="preserve"> or </w:t>
            </w:r>
            <w:proofErr w:type="spellStart"/>
            <w:r>
              <w:rPr>
                <w:rFonts w:ascii="Times New Roman" w:eastAsia="宋体" w:hAnsi="Times New Roman" w:cs="Times New Roman"/>
                <w:color w:val="FF0000"/>
                <w:sz w:val="20"/>
                <w:szCs w:val="20"/>
              </w:rPr>
              <w:t>numberOfRepe</w:t>
            </w:r>
            <w:r>
              <w:rPr>
                <w:rFonts w:ascii="Times New Roman" w:eastAsia="宋体" w:hAnsi="Times New Roman" w:cs="Times New Roman"/>
                <w:color w:val="FF0000"/>
                <w:sz w:val="20"/>
                <w:szCs w:val="20"/>
              </w:rPr>
              <w:t>titions</w:t>
            </w:r>
            <w:proofErr w:type="spellEnd"/>
            <w:r>
              <w:rPr>
                <w:rFonts w:ascii="Times New Roman" w:eastAsia="宋体" w:hAnsi="Times New Roman" w:cs="Times New Roman"/>
                <w:color w:val="FF0000"/>
                <w:sz w:val="20"/>
                <w:szCs w:val="20"/>
              </w:rPr>
              <w:t>. If the number of repetitions is provided and larger than 1, all the PUSCH occasions of the repetitions for the PUSCH transmission are mapped to the same SS/PBCH block index(es).</w:t>
            </w:r>
          </w:p>
          <w:p w14:paraId="19AB9829" w14:textId="77777777" w:rsidR="00003E26" w:rsidRDefault="00825022">
            <w:pPr>
              <w:spacing w:before="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An association period, starting from frame with SFN 0, for mapping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from the number of SS/PBCH block indexes, to PUSCH occasions and associated DM-RS resources is the smallest value in the set determined by the PUSCH configuration period provided by </w:t>
            </w:r>
            <w:r>
              <w:rPr>
                <w:rFonts w:ascii="Times New Roman" w:eastAsia="宋体" w:hAnsi="Times New Roman" w:cs="Times New Roman"/>
                <w:i/>
                <w:sz w:val="20"/>
                <w:szCs w:val="20"/>
                <w:lang w:val="en-GB"/>
              </w:rPr>
              <w:t>periodicity</w:t>
            </w:r>
            <w:r>
              <w:rPr>
                <w:rFonts w:ascii="Times New Roman" w:eastAsia="宋体" w:hAnsi="Times New Roman" w:cs="Times New Roman"/>
                <w:sz w:val="20"/>
                <w:szCs w:val="20"/>
                <w:lang w:val="en-GB"/>
              </w:rPr>
              <w:t xml:space="preserve"> in </w:t>
            </w:r>
            <w:proofErr w:type="spellStart"/>
            <w:r>
              <w:rPr>
                <w:rFonts w:ascii="Times New Roman" w:eastAsia="宋体" w:hAnsi="Times New Roman" w:cs="Times New Roman"/>
                <w:i/>
                <w:sz w:val="20"/>
                <w:szCs w:val="20"/>
                <w:lang w:val="en-GB"/>
              </w:rPr>
              <w:t>ConfiguredGrantConfig</w:t>
            </w:r>
            <w:proofErr w:type="spellEnd"/>
            <w:r>
              <w:rPr>
                <w:rFonts w:ascii="Times New Roman" w:eastAsia="宋体" w:hAnsi="Times New Roman" w:cs="Times New Roman"/>
                <w:i/>
                <w:sz w:val="20"/>
                <w:szCs w:val="20"/>
                <w:lang w:val="en-GB"/>
              </w:rPr>
              <w:t xml:space="preserve"> </w:t>
            </w:r>
            <w:r>
              <w:rPr>
                <w:rFonts w:ascii="Times New Roman" w:eastAsia="宋体" w:hAnsi="Times New Roman" w:cs="Times New Roman"/>
                <w:sz w:val="20"/>
                <w:szCs w:val="20"/>
                <w:lang w:val="en-GB"/>
              </w:rPr>
              <w:t>a</w:t>
            </w:r>
            <w:r>
              <w:rPr>
                <w:rFonts w:ascii="Times New Roman" w:eastAsia="宋体" w:hAnsi="Times New Roman" w:cs="Times New Roman"/>
                <w:sz w:val="20"/>
                <w:szCs w:val="20"/>
                <w:lang w:val="en-GB"/>
              </w:rPr>
              <w:t xml:space="preserve">ccording to Table </w:t>
            </w:r>
            <w:r>
              <w:rPr>
                <w:rFonts w:ascii="Times New Roman" w:eastAsia="Times New Roman" w:hAnsi="Times New Roman" w:cs="Times New Roman"/>
                <w:sz w:val="20"/>
                <w:szCs w:val="20"/>
              </w:rPr>
              <w:t>19</w:t>
            </w:r>
            <w:r>
              <w:rPr>
                <w:rFonts w:ascii="Times New Roman" w:eastAsia="宋体" w:hAnsi="Times New Roman" w:cs="Times New Roman"/>
                <w:sz w:val="20"/>
                <w:szCs w:val="20"/>
                <w:lang w:val="en-GB"/>
              </w:rPr>
              <w:t xml:space="preserve">.1-1 such that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are mapped at least once to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and associated DM-RS resources within the association period. A UE is provided a number of SS/PBCH block indexes associated with a P</w:t>
            </w:r>
            <w:r>
              <w:rPr>
                <w:rFonts w:ascii="Times New Roman" w:eastAsia="宋体" w:hAnsi="Times New Roman" w:cs="Times New Roman"/>
                <w:sz w:val="20"/>
                <w:szCs w:val="20"/>
                <w:lang w:val="en-GB"/>
              </w:rPr>
              <w:t xml:space="preserve">USCH occasion and a DM-RS resource by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w:t>
            </w:r>
            <w:proofErr w:type="spellStart"/>
            <w:r>
              <w:rPr>
                <w:rFonts w:ascii="Times New Roman" w:eastAsia="宋体" w:hAnsi="Times New Roman" w:cs="Times New Roman"/>
                <w:i/>
                <w:sz w:val="20"/>
                <w:szCs w:val="20"/>
                <w:lang w:val="en-GB"/>
              </w:rPr>
              <w:t>PerCG</w:t>
            </w:r>
            <w:proofErr w:type="spellEnd"/>
            <w:r>
              <w:rPr>
                <w:rFonts w:ascii="Times New Roman" w:eastAsia="宋体" w:hAnsi="Times New Roman" w:cs="Times New Roman"/>
                <w:i/>
                <w:sz w:val="20"/>
                <w:szCs w:val="20"/>
                <w:lang w:val="en-GB"/>
              </w:rPr>
              <w:t>-PUSCH</w:t>
            </w:r>
            <w:r>
              <w:rPr>
                <w:rFonts w:ascii="Times New Roman" w:eastAsia="宋体" w:hAnsi="Times New Roman" w:cs="Times New Roman"/>
                <w:sz w:val="20"/>
                <w:szCs w:val="20"/>
                <w:lang w:val="en-GB"/>
              </w:rPr>
              <w:t>. If after an integer number of SS/PBCH block indexes to PUSCH occasions and associated DMRS resources mapping cycles within the association period there is a set of PUSCH occasions and associated DM</w:t>
            </w:r>
            <w:r>
              <w:rPr>
                <w:rFonts w:ascii="Times New Roman" w:eastAsia="宋体" w:hAnsi="Times New Roman" w:cs="Times New Roman"/>
                <w:sz w:val="20"/>
                <w:szCs w:val="20"/>
                <w:lang w:val="en-GB"/>
              </w:rPr>
              <w:t xml:space="preserve">RS resources that are not mapped to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no SS/PBCH block indexes are mapped to the set of PUSCH occasions and associated DMRS resources. An association pattern period includes one or more association periods and is determi</w:t>
            </w:r>
            <w:r>
              <w:rPr>
                <w:rFonts w:ascii="Times New Roman" w:eastAsia="宋体" w:hAnsi="Times New Roman" w:cs="Times New Roman"/>
                <w:sz w:val="20"/>
                <w:szCs w:val="20"/>
                <w:lang w:val="en-GB"/>
              </w:rPr>
              <w:t>ned so that a pattern between PUSCH occasions with associated DMRS resources and SS/PBCH block indexes repeats at most every 640 msec. PUSCH occasions and associated DMRS resources not associated with SS/PBCH block indexes after an integer number of associ</w:t>
            </w:r>
            <w:r>
              <w:rPr>
                <w:rFonts w:ascii="Times New Roman" w:eastAsia="宋体" w:hAnsi="Times New Roman" w:cs="Times New Roman"/>
                <w:sz w:val="20"/>
                <w:szCs w:val="20"/>
                <w:lang w:val="en-GB"/>
              </w:rPr>
              <w:t>ation periods, if any, are not used for PUSCH transmissions.</w:t>
            </w:r>
          </w:p>
          <w:p w14:paraId="04DB028D" w14:textId="77777777" w:rsidR="00003E26" w:rsidRDefault="00825022">
            <w:pPr>
              <w:spacing w:before="120"/>
              <w:jc w:val="both"/>
              <w:rPr>
                <w:rFonts w:ascii="Times New Roman" w:eastAsia="宋体" w:hAnsi="Times New Roman" w:cs="Times New Roman"/>
                <w:sz w:val="20"/>
                <w:szCs w:val="20"/>
                <w:lang w:val="en-GB"/>
              </w:rPr>
            </w:pP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are mapped to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and associated DMRS resources in the following order</w:t>
            </w:r>
          </w:p>
          <w:p w14:paraId="4BFC2673" w14:textId="77777777" w:rsidR="00003E26" w:rsidRDefault="00825022">
            <w:pPr>
              <w:spacing w:before="120"/>
              <w:ind w:left="562" w:hanging="274"/>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r>
            <w:r>
              <w:rPr>
                <w:rFonts w:ascii="Times New Roman" w:eastAsia="宋体" w:hAnsi="Times New Roman" w:cs="Times New Roman"/>
                <w:sz w:val="20"/>
                <w:szCs w:val="20"/>
              </w:rPr>
              <w:t xml:space="preserve">first, in increasing order of DMRS resource indexes within a PUSCH occasion, where a DMRS resource index </w:t>
            </w:r>
            <m:oMath>
              <m:r>
                <w:rPr>
                  <w:rFonts w:ascii="Cambria Math" w:eastAsia="宋体" w:hAnsi="Cambria Math" w:cs="Times New Roman"/>
                  <w:sz w:val="20"/>
                  <w:szCs w:val="20"/>
                  <w:lang w:val="zh-CN"/>
                </w:rPr>
                <m:t>DMR</m:t>
              </m:r>
              <m:sSub>
                <m:sSubPr>
                  <m:ctrlPr>
                    <w:rPr>
                      <w:rFonts w:ascii="Cambria Math" w:hAnsi="Cambria Math" w:cs="Times New Roman"/>
                      <w:i/>
                      <w:sz w:val="20"/>
                      <w:szCs w:val="20"/>
                      <w:lang w:val="zh-CN"/>
                    </w:rPr>
                  </m:ctrlPr>
                </m:sSubPr>
                <m:e>
                  <m:r>
                    <w:rPr>
                      <w:rFonts w:ascii="Cambria Math" w:eastAsia="宋体" w:hAnsi="Cambria Math" w:cs="Times New Roman"/>
                      <w:sz w:val="20"/>
                      <w:szCs w:val="20"/>
                      <w:lang w:val="zh-CN"/>
                    </w:rPr>
                    <m:t>S</m:t>
                  </m:r>
                </m:e>
                <m:sub>
                  <m:r>
                    <w:rPr>
                      <w:rFonts w:ascii="Cambria Math" w:eastAsia="宋体" w:hAnsi="Cambria Math" w:cs="Times New Roman"/>
                      <w:sz w:val="20"/>
                      <w:szCs w:val="20"/>
                      <w:lang w:val="zh-CN"/>
                    </w:rPr>
                    <m:t>id</m:t>
                  </m:r>
                </m:sub>
              </m:sSub>
            </m:oMath>
            <w:r>
              <w:rPr>
                <w:rFonts w:ascii="Times New Roman" w:eastAsia="宋体" w:hAnsi="Times New Roman" w:cs="Times New Roman"/>
                <w:sz w:val="20"/>
                <w:szCs w:val="20"/>
              </w:rPr>
              <w:t xml:space="preserve"> is determined first in an ascending order of a DMRS port index and second in an ascending order of a DMRS sequence index [4, TS 38.211]</w:t>
            </w:r>
          </w:p>
          <w:p w14:paraId="0C9F4F7C" w14:textId="77777777" w:rsidR="00003E26" w:rsidRDefault="00825022">
            <w:pPr>
              <w:spacing w:before="120"/>
              <w:ind w:left="576" w:hanging="288"/>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r>
            <w:r>
              <w:rPr>
                <w:rFonts w:ascii="Times New Roman" w:eastAsia="宋体" w:hAnsi="Times New Roman" w:cs="Times New Roman"/>
                <w:sz w:val="20"/>
                <w:szCs w:val="20"/>
              </w:rPr>
              <w:t>second, in increasing order of PUSCH configuration period indexes</w:t>
            </w:r>
          </w:p>
          <w:p w14:paraId="56B91034" w14:textId="77777777" w:rsidR="00003E26" w:rsidRDefault="00825022">
            <w:pPr>
              <w:jc w:val="both"/>
              <w:rPr>
                <w:rFonts w:ascii="Times New Roman" w:hAnsi="Times New Roman" w:cs="Times New Roman"/>
                <w:color w:val="FF0000"/>
                <w:sz w:val="20"/>
                <w:szCs w:val="20"/>
              </w:rPr>
            </w:pPr>
            <w:r>
              <w:rPr>
                <w:rFonts w:ascii="Times New Roman" w:hAnsi="Times New Roman" w:cs="Times New Roman"/>
                <w:strike/>
                <w:color w:val="FF0000"/>
                <w:sz w:val="20"/>
                <w:szCs w:val="20"/>
              </w:rPr>
              <w:t>[</w:t>
            </w:r>
            <w:r>
              <w:rPr>
                <w:rFonts w:ascii="Times New Roman" w:hAnsi="Times New Roman" w:cs="Times New Roman"/>
                <w:color w:val="FF0000"/>
                <w:sz w:val="20"/>
                <w:szCs w:val="20"/>
              </w:rPr>
              <w:t>A PUSCH occasion is valid if it does not overlap with a valid PRACH occasion as described in clause 8.1.</w:t>
            </w:r>
            <w:r>
              <w:rPr>
                <w:rFonts w:ascii="Times New Roman" w:hAnsi="Times New Roman" w:cs="Times New Roman"/>
                <w:strike/>
                <w:color w:val="FF0000"/>
                <w:sz w:val="20"/>
                <w:szCs w:val="20"/>
              </w:rPr>
              <w:t>]</w:t>
            </w:r>
            <w:r>
              <w:rPr>
                <w:rFonts w:ascii="Times New Roman" w:hAnsi="Times New Roman" w:cs="Times New Roman"/>
                <w:color w:val="FF0000"/>
                <w:sz w:val="20"/>
                <w:szCs w:val="20"/>
              </w:rPr>
              <w:t xml:space="preserve"> </w:t>
            </w:r>
          </w:p>
          <w:p w14:paraId="14AF71A9" w14:textId="77777777" w:rsidR="00003E26" w:rsidRDefault="00825022">
            <w:pPr>
              <w:jc w:val="both"/>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lastRenderedPageBreak/>
              <w:t>A UE determines a power of a PUSCH transmission as described in clause 7.1.1, wher</w:t>
            </w:r>
            <w:r>
              <w:rPr>
                <w:rFonts w:ascii="Times New Roman" w:hAnsi="Times New Roman" w:cs="Times New Roman"/>
                <w:color w:val="FF0000"/>
                <w:sz w:val="20"/>
                <w:szCs w:val="20"/>
                <w:lang w:val="en-GB"/>
              </w:rPr>
              <w:t xml:space="preserve">e the UE obtains </w:t>
            </w:r>
            <m:oMath>
              <m:sSub>
                <m:sSubPr>
                  <m:ctrlPr>
                    <w:rPr>
                      <w:rFonts w:ascii="Cambria Math" w:hAnsi="Cambria Math" w:cs="Times New Roman"/>
                      <w:color w:val="FF0000"/>
                      <w:sz w:val="20"/>
                      <w:szCs w:val="20"/>
                      <w:lang w:val="en-GB"/>
                    </w:rPr>
                  </m:ctrlPr>
                </m:sSubPr>
                <m:e>
                  <m:r>
                    <m:rPr>
                      <m:sty m:val="p"/>
                    </m:rPr>
                    <w:rPr>
                      <w:rFonts w:ascii="Cambria Math" w:hAnsi="Cambria Math" w:cs="Times New Roman"/>
                      <w:color w:val="FF0000"/>
                      <w:sz w:val="20"/>
                      <w:szCs w:val="20"/>
                      <w:lang w:val="en-GB"/>
                    </w:rPr>
                    <m:t>PL</m:t>
                  </m:r>
                </m:e>
                <m:sub>
                  <m:r>
                    <m:rPr>
                      <m:sty m:val="p"/>
                    </m:rPr>
                    <w:rPr>
                      <w:rFonts w:ascii="Cambria Math" w:hAnsi="Cambria Math" w:cs="Times New Roman"/>
                      <w:color w:val="FF0000"/>
                      <w:sz w:val="20"/>
                      <w:szCs w:val="20"/>
                      <w:lang w:val="en-GB"/>
                    </w:rPr>
                    <m:t>b,f,c</m:t>
                  </m:r>
                </m:sub>
              </m:sSub>
              <m:r>
                <m:rPr>
                  <m:sty m:val="p"/>
                </m:rPr>
                <w:rPr>
                  <w:rFonts w:ascii="Cambria Math" w:hAnsi="Cambria Math" w:cs="Times New Roman"/>
                  <w:color w:val="FF0000"/>
                  <w:sz w:val="20"/>
                  <w:szCs w:val="20"/>
                  <w:lang w:val="en-GB"/>
                </w:rPr>
                <m:t>(</m:t>
              </m:r>
              <m:sSub>
                <m:sSubPr>
                  <m:ctrlPr>
                    <w:rPr>
                      <w:rFonts w:ascii="Cambria Math" w:hAnsi="Cambria Math" w:cs="Times New Roman"/>
                      <w:color w:val="FF0000"/>
                      <w:sz w:val="20"/>
                      <w:szCs w:val="20"/>
                      <w:lang w:val="en-GB"/>
                    </w:rPr>
                  </m:ctrlPr>
                </m:sSubPr>
                <m:e>
                  <m:r>
                    <m:rPr>
                      <m:sty m:val="p"/>
                    </m:rPr>
                    <w:rPr>
                      <w:rFonts w:ascii="Cambria Math" w:hAnsi="Cambria Math" w:cs="Times New Roman"/>
                      <w:color w:val="FF0000"/>
                      <w:sz w:val="20"/>
                      <w:szCs w:val="20"/>
                      <w:lang w:val="en-GB"/>
                    </w:rPr>
                    <m:t>q</m:t>
                  </m:r>
                </m:e>
                <m:sub>
                  <m:r>
                    <m:rPr>
                      <m:sty m:val="p"/>
                    </m:rPr>
                    <w:rPr>
                      <w:rFonts w:ascii="Cambria Math" w:hAnsi="Cambria Math" w:cs="Times New Roman"/>
                      <w:color w:val="FF0000"/>
                      <w:sz w:val="20"/>
                      <w:szCs w:val="20"/>
                      <w:lang w:val="en-GB"/>
                    </w:rPr>
                    <m:t>d</m:t>
                  </m:r>
                </m:sub>
              </m:sSub>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using a RS resource</w:t>
            </w:r>
            <w:r>
              <w:rPr>
                <w:rFonts w:ascii="Times New Roman" w:hAnsi="Times New Roman" w:cs="Times New Roman"/>
                <w:color w:val="FF0000"/>
                <w:sz w:val="20"/>
                <w:szCs w:val="20"/>
              </w:rPr>
              <w:t xml:space="preserve"> </w:t>
            </w:r>
            <w:r>
              <w:rPr>
                <w:rFonts w:ascii="Times New Roman" w:hAnsi="Times New Roman" w:cs="Times New Roman"/>
                <w:color w:val="FF0000"/>
                <w:sz w:val="20"/>
                <w:szCs w:val="20"/>
                <w:lang w:val="en-GB"/>
              </w:rPr>
              <w:t xml:space="preserve">from </w:t>
            </w:r>
            <w:r>
              <w:rPr>
                <w:rFonts w:ascii="Times New Roman" w:hAnsi="Times New Roman" w:cs="Times New Roman"/>
                <w:color w:val="FF0000"/>
                <w:sz w:val="20"/>
                <w:szCs w:val="20"/>
              </w:rPr>
              <w:t>an</w:t>
            </w:r>
            <w:r>
              <w:rPr>
                <w:rFonts w:ascii="Times New Roman" w:hAnsi="Times New Roman" w:cs="Times New Roman"/>
                <w:color w:val="FF0000"/>
                <w:sz w:val="20"/>
                <w:szCs w:val="20"/>
                <w:lang w:val="en-GB"/>
              </w:rPr>
              <w:t xml:space="preserve"> SS/PBCH block with index associated with the PUSCH transmission. </w:t>
            </w:r>
          </w:p>
          <w:p w14:paraId="6A2E9CA4" w14:textId="77777777" w:rsidR="00003E26" w:rsidRDefault="00825022">
            <w:pPr>
              <w:jc w:val="both"/>
              <w:rPr>
                <w:rFonts w:ascii="Times New Roman" w:hAnsi="Times New Roman" w:cs="Times New Roman"/>
                <w:sz w:val="20"/>
                <w:szCs w:val="20"/>
              </w:rPr>
            </w:pPr>
            <w:r>
              <w:rPr>
                <w:rFonts w:ascii="Times New Roman" w:hAnsi="Times New Roman" w:cs="Times New Roman"/>
                <w:color w:val="FF0000"/>
                <w:sz w:val="20"/>
                <w:szCs w:val="20"/>
              </w:rPr>
              <w:t xml:space="preserve">For initial transmission of an initial transport block provided for the PUSCH transmission, the UE encodes the transport block using </w:t>
            </w:r>
            <w:r>
              <w:rPr>
                <w:rFonts w:ascii="Times New Roman" w:hAnsi="Times New Roman" w:cs="Times New Roman"/>
                <w:color w:val="FF0000"/>
                <w:sz w:val="20"/>
                <w:szCs w:val="20"/>
              </w:rPr>
              <w:t xml:space="preserve">redundancy version number 0 if the UE is not provided </w:t>
            </w:r>
            <w:proofErr w:type="spellStart"/>
            <w:r>
              <w:rPr>
                <w:rFonts w:ascii="Times New Roman" w:hAnsi="Times New Roman" w:cs="Times New Roman"/>
                <w:color w:val="FF0000"/>
                <w:sz w:val="20"/>
                <w:szCs w:val="20"/>
              </w:rPr>
              <w:t>repK</w:t>
            </w:r>
            <w:proofErr w:type="spellEnd"/>
            <w:r>
              <w:rPr>
                <w:rFonts w:ascii="Times New Roman" w:hAnsi="Times New Roman" w:cs="Times New Roman"/>
                <w:color w:val="FF0000"/>
                <w:sz w:val="20"/>
                <w:szCs w:val="20"/>
              </w:rPr>
              <w:t>-RV.</w:t>
            </w:r>
          </w:p>
        </w:tc>
      </w:tr>
    </w:tbl>
    <w:p w14:paraId="344B7127" w14:textId="77777777" w:rsidR="00003E26" w:rsidRDefault="0082502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14:paraId="4D40B531" w14:textId="77777777" w:rsidR="00003E26" w:rsidRDefault="00825022">
      <w:pPr>
        <w:pStyle w:val="af7"/>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how</w:t>
      </w:r>
      <w:r>
        <w:rPr>
          <w:rFonts w:ascii="Times New Roman" w:eastAsia="宋体" w:hAnsi="Times New Roman" w:cs="Times New Roman"/>
          <w:sz w:val="20"/>
          <w:szCs w:val="20"/>
        </w:rPr>
        <w:t xml:space="preserve"> to specify the association between pre-allocated grant and SSBs in RACH-less handover is discussed with following proposal:</w:t>
      </w:r>
    </w:p>
    <w:p w14:paraId="4673F257" w14:textId="77777777" w:rsidR="00003E26" w:rsidRDefault="00825022">
      <w:pPr>
        <w:numPr>
          <w:ilvl w:val="7"/>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hint="eastAsia"/>
          <w:bCs/>
          <w:i/>
          <w:sz w:val="20"/>
          <w:szCs w:val="20"/>
        </w:rPr>
        <w:t xml:space="preserve">CORESET0 can be </w:t>
      </w:r>
      <w:r>
        <w:rPr>
          <w:rFonts w:ascii="Times New Roman" w:eastAsia="宋体" w:hAnsi="Times New Roman" w:hint="eastAsia"/>
          <w:bCs/>
          <w:i/>
          <w:sz w:val="20"/>
          <w:szCs w:val="20"/>
        </w:rPr>
        <w:t>used for scheduling initial PUSCH transmission in RACH-less handover and no need to update current specification.</w:t>
      </w:r>
    </w:p>
    <w:p w14:paraId="6924CFC4" w14:textId="7D44D527" w:rsidR="00003E26" w:rsidRDefault="00825022">
      <w:pPr>
        <w:numPr>
          <w:ilvl w:val="7"/>
          <w:numId w:val="0"/>
        </w:numPr>
        <w:spacing w:beforeLines="50" w:before="120" w:afterLines="50" w:after="120" w:line="240" w:lineRule="auto"/>
        <w:ind w:leftChars="200" w:left="44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hint="eastAsia"/>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Adopt the following TP for TS 38.213:</w:t>
      </w:r>
    </w:p>
    <w:p w14:paraId="44437C14" w14:textId="77777777"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Reason for change: </w:t>
      </w:r>
      <w:r>
        <w:rPr>
          <w:rFonts w:ascii="Times New Roman" w:eastAsia="宋体" w:hAnsi="Times New Roman"/>
          <w:i/>
          <w:sz w:val="20"/>
          <w:szCs w:val="20"/>
        </w:rPr>
        <w:t xml:space="preserve">Support RACH-less handover for NR NTN.  </w:t>
      </w:r>
    </w:p>
    <w:p w14:paraId="6BFBD7FD" w14:textId="54B23B18"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Summary of change: </w:t>
      </w:r>
      <w:r>
        <w:rPr>
          <w:rFonts w:ascii="Times New Roman" w:eastAsia="宋体" w:hAnsi="Times New Roman"/>
          <w:i/>
          <w:sz w:val="20"/>
          <w:szCs w:val="20"/>
        </w:rPr>
        <w:t xml:space="preserve">Specify 1) </w:t>
      </w:r>
      <w:r>
        <w:rPr>
          <w:rFonts w:ascii="Times New Roman" w:eastAsia="宋体" w:hAnsi="Times New Roman"/>
          <w:i/>
          <w:sz w:val="20"/>
          <w:szCs w:val="20"/>
        </w:rPr>
        <w:t>the pre-allocated grant is provided with association to SSBs, and 2) the mapping between type-1 CG and SSBs in CG-SDT is baseline of how to configure pre-</w:t>
      </w:r>
      <w:r>
        <w:rPr>
          <w:rFonts w:ascii="Times New Roman" w:eastAsia="宋体" w:hAnsi="Times New Roman"/>
          <w:i/>
          <w:sz w:val="20"/>
          <w:szCs w:val="20"/>
        </w:rPr>
        <w:t>allocated</w:t>
      </w:r>
      <w:r>
        <w:rPr>
          <w:rFonts w:ascii="Times New Roman" w:eastAsia="宋体" w:hAnsi="Times New Roman"/>
          <w:i/>
          <w:sz w:val="20"/>
          <w:szCs w:val="20"/>
        </w:rPr>
        <w:t xml:space="preserve"> grant mapped to SSBs</w:t>
      </w:r>
    </w:p>
    <w:p w14:paraId="379A051D" w14:textId="77777777" w:rsidR="00003E26" w:rsidRDefault="00825022">
      <w:pPr>
        <w:pStyle w:val="af7"/>
        <w:numPr>
          <w:ilvl w:val="0"/>
          <w:numId w:val="7"/>
        </w:numPr>
        <w:spacing w:beforeLines="50" w:before="120" w:afterLines="50" w:after="120" w:line="240" w:lineRule="auto"/>
        <w:ind w:firstLineChars="0"/>
        <w:jc w:val="both"/>
        <w:rPr>
          <w:rFonts w:ascii="Times New Roman" w:eastAsia="宋体" w:hAnsi="Times New Roman"/>
          <w:b/>
          <w:bCs/>
          <w:i/>
          <w:sz w:val="20"/>
          <w:szCs w:val="20"/>
        </w:rPr>
      </w:pPr>
      <w:r>
        <w:rPr>
          <w:rFonts w:ascii="Times New Roman" w:eastAsia="宋体" w:hAnsi="Times New Roman"/>
          <w:b/>
          <w:bCs/>
          <w:i/>
          <w:sz w:val="20"/>
          <w:szCs w:val="20"/>
        </w:rPr>
        <w:t xml:space="preserve">Consequences if not approved: </w:t>
      </w:r>
      <w:r>
        <w:rPr>
          <w:rFonts w:ascii="Times New Roman" w:eastAsia="宋体" w:hAnsi="Times New Roman"/>
          <w:i/>
          <w:sz w:val="20"/>
          <w:szCs w:val="20"/>
        </w:rPr>
        <w:t xml:space="preserve">Incomplete support for RACH-less </w:t>
      </w:r>
      <w:r>
        <w:rPr>
          <w:rFonts w:ascii="Times New Roman" w:eastAsia="宋体" w:hAnsi="Times New Roman"/>
          <w:i/>
          <w:sz w:val="20"/>
          <w:szCs w:val="20"/>
        </w:rPr>
        <w:t xml:space="preserve">handover for NR NTN. </w:t>
      </w:r>
    </w:p>
    <w:tbl>
      <w:tblPr>
        <w:tblStyle w:val="af3"/>
        <w:tblW w:w="0" w:type="auto"/>
        <w:tblInd w:w="440" w:type="dxa"/>
        <w:tblLook w:val="04A0" w:firstRow="1" w:lastRow="0" w:firstColumn="1" w:lastColumn="0" w:noHBand="0" w:noVBand="1"/>
      </w:tblPr>
      <w:tblGrid>
        <w:gridCol w:w="8910"/>
      </w:tblGrid>
      <w:tr w:rsidR="00003E26" w14:paraId="3C7BA9D3" w14:textId="77777777">
        <w:tc>
          <w:tcPr>
            <w:tcW w:w="9350" w:type="dxa"/>
          </w:tcPr>
          <w:p w14:paraId="2AC2FB49" w14:textId="77777777" w:rsidR="00003E26" w:rsidRDefault="00825022">
            <w:pPr>
              <w:spacing w:before="120"/>
              <w:rPr>
                <w:rFonts w:ascii="Arial" w:eastAsia="宋体" w:hAnsi="Arial" w:cs="Arial"/>
                <w:sz w:val="36"/>
                <w:szCs w:val="36"/>
                <w:lang w:val="en-GB"/>
              </w:rPr>
            </w:pPr>
            <w:r>
              <w:rPr>
                <w:rFonts w:ascii="Arial" w:hAnsi="Arial" w:cs="Arial"/>
                <w:sz w:val="36"/>
                <w:szCs w:val="36"/>
              </w:rPr>
              <w:t>22 PUSCH transmission in NTN RACH-less handover</w:t>
            </w:r>
          </w:p>
          <w:p w14:paraId="152ED984" w14:textId="77777777" w:rsidR="00003E26" w:rsidRDefault="00825022">
            <w:pPr>
              <w:spacing w:before="120"/>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 UE </w:t>
            </w:r>
            <w:r>
              <w:rPr>
                <w:rFonts w:ascii="Times New Roman" w:eastAsia="Times New Roman" w:hAnsi="Times New Roman" w:cs="Times New Roman"/>
                <w:iCs/>
                <w:sz w:val="20"/>
                <w:szCs w:val="20"/>
              </w:rPr>
              <w:t>indicated to perform PUSCH transmission in</w:t>
            </w:r>
            <w:r>
              <w:rPr>
                <w:rFonts w:ascii="Times New Roman" w:eastAsia="宋体" w:hAnsi="Times New Roman" w:cs="Times New Roman"/>
                <w:iCs/>
                <w:sz w:val="20"/>
                <w:szCs w:val="20"/>
              </w:rPr>
              <w:t xml:space="preserve"> RACH-less</w:t>
            </w:r>
            <w:r>
              <w:rPr>
                <w:rFonts w:ascii="Times New Roman" w:eastAsia="Times New Roman" w:hAnsi="Times New Roman" w:cs="Times New Roman"/>
                <w:iCs/>
                <w:sz w:val="20"/>
                <w:szCs w:val="20"/>
              </w:rPr>
              <w:t xml:space="preserve"> </w:t>
            </w:r>
            <w:r>
              <w:rPr>
                <w:rFonts w:ascii="Times New Roman" w:eastAsia="宋体" w:hAnsi="Times New Roman" w:cs="Times New Roman"/>
                <w:iCs/>
                <w:sz w:val="20"/>
                <w:szCs w:val="20"/>
              </w:rPr>
              <w:t xml:space="preserve">handover </w:t>
            </w:r>
            <w:r>
              <w:rPr>
                <w:rFonts w:ascii="Times New Roman" w:eastAsia="宋体" w:hAnsi="Times New Roman" w:cs="Times New Roman"/>
                <w:sz w:val="20"/>
                <w:szCs w:val="20"/>
                <w:lang w:val="en-GB"/>
              </w:rPr>
              <w:t xml:space="preserve">can be provided one or more configurations by respective one or more </w:t>
            </w:r>
            <w:proofErr w:type="spellStart"/>
            <w:r>
              <w:rPr>
                <w:rFonts w:ascii="Times New Roman" w:eastAsia="宋体" w:hAnsi="Times New Roman" w:cs="Times New Roman"/>
                <w:i/>
                <w:sz w:val="20"/>
                <w:szCs w:val="20"/>
                <w:lang w:val="en-GB"/>
              </w:rPr>
              <w:t>ConfiguredGrantConfig</w:t>
            </w:r>
            <w:proofErr w:type="spellEnd"/>
            <w:r>
              <w:rPr>
                <w:rFonts w:ascii="Times New Roman" w:eastAsia="宋体" w:hAnsi="Times New Roman" w:cs="Times New Roman"/>
                <w:sz w:val="20"/>
                <w:szCs w:val="20"/>
                <w:lang w:val="en-GB"/>
              </w:rPr>
              <w:t xml:space="preserve">, for configured grant Type 1 PUSCH transmissions on </w:t>
            </w:r>
            <w:r>
              <w:rPr>
                <w:rFonts w:ascii="Times New Roman" w:eastAsia="宋体" w:hAnsi="Times New Roman" w:cs="Times New Roman"/>
                <w:sz w:val="20"/>
                <w:szCs w:val="20"/>
              </w:rPr>
              <w:t>the initial</w:t>
            </w:r>
            <w:r>
              <w:rPr>
                <w:rFonts w:ascii="Times New Roman" w:eastAsia="宋体" w:hAnsi="Times New Roman" w:cs="Times New Roman"/>
                <w:sz w:val="20"/>
                <w:szCs w:val="20"/>
                <w:lang w:val="en-GB"/>
              </w:rPr>
              <w:t xml:space="preserve"> UL BWP [12, TS 38.331]. </w:t>
            </w:r>
          </w:p>
          <w:p w14:paraId="415B670F" w14:textId="77777777" w:rsidR="00003E26" w:rsidRDefault="00825022">
            <w:pPr>
              <w:spacing w:before="120"/>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A UE can be provided by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-SSB-Subset</w:t>
            </w:r>
            <w:r>
              <w:rPr>
                <w:rFonts w:ascii="Times New Roman" w:eastAsia="宋体" w:hAnsi="Times New Roman" w:cs="Times New Roman"/>
                <w:sz w:val="20"/>
                <w:szCs w:val="20"/>
                <w:lang w:val="en-GB"/>
              </w:rPr>
              <w:t xml:space="preserve"> a number of SS/PBCH block indexes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to map to a number of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for PUSCH transmissions over an association period. If the UE is not provided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-SSB-Subset</w:t>
            </w:r>
            <w:r>
              <w:rPr>
                <w:rFonts w:ascii="Times New Roman" w:eastAsia="宋体" w:hAnsi="Times New Roman" w:cs="Times New Roman"/>
                <w:sz w:val="20"/>
                <w:szCs w:val="20"/>
                <w:lang w:val="en-GB"/>
              </w:rPr>
              <w:t xml:space="preserve">, the UE determines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from the value of </w:t>
            </w:r>
            <w:proofErr w:type="spellStart"/>
            <w:r>
              <w:rPr>
                <w:rFonts w:ascii="Times New Roman" w:eastAsia="宋体" w:hAnsi="Times New Roman" w:cs="Times New Roman"/>
                <w:i/>
                <w:sz w:val="20"/>
                <w:szCs w:val="20"/>
                <w:lang w:val="en-GB"/>
              </w:rPr>
              <w:t>ssb-PositionsInBurst</w:t>
            </w:r>
            <w:proofErr w:type="spellEnd"/>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rPr>
              <w:t xml:space="preserve">in </w:t>
            </w:r>
            <w:proofErr w:type="spellStart"/>
            <w:r>
              <w:rPr>
                <w:rFonts w:ascii="Times New Roman" w:eastAsia="宋体" w:hAnsi="Times New Roman" w:cs="Times New Roman"/>
                <w:i/>
                <w:sz w:val="20"/>
                <w:szCs w:val="20"/>
              </w:rPr>
              <w:t>ServingCellConfigCommon</w:t>
            </w:r>
            <w:proofErr w:type="spellEnd"/>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rPr>
              <w:t xml:space="preserve">A PUSCH occasion for a PUSCH transmission is </w:t>
            </w:r>
            <w:r>
              <w:rPr>
                <w:rFonts w:ascii="Times New Roman" w:eastAsia="宋体" w:hAnsi="Times New Roman" w:cs="Times New Roman"/>
                <w:sz w:val="20"/>
                <w:szCs w:val="20"/>
              </w:rPr>
              <w:t xml:space="preserve">defined by a time resource and a frequency resource and is associated with a DM-RS provided by </w:t>
            </w:r>
            <w:r>
              <w:rPr>
                <w:rFonts w:ascii="Times New Roman" w:eastAsia="宋体" w:hAnsi="Times New Roman" w:cs="Times New Roman"/>
                <w:i/>
                <w:iCs/>
                <w:sz w:val="20"/>
                <w:szCs w:val="20"/>
              </w:rPr>
              <w:t>cg-DMRS-Configuration</w:t>
            </w:r>
            <w:r>
              <w:rPr>
                <w:rFonts w:ascii="Times New Roman" w:eastAsia="宋体" w:hAnsi="Times New Roman" w:cs="Times New Roman"/>
                <w:sz w:val="20"/>
                <w:szCs w:val="20"/>
              </w:rPr>
              <w:t xml:space="preserve"> for the configuration of </w:t>
            </w:r>
            <w:r>
              <w:rPr>
                <w:rFonts w:ascii="Times New Roman" w:eastAsia="宋体" w:hAnsi="Times New Roman" w:cs="Times New Roman"/>
                <w:sz w:val="20"/>
                <w:szCs w:val="20"/>
                <w:lang w:val="en-GB"/>
              </w:rPr>
              <w:t>PUSCH transmissions</w:t>
            </w:r>
            <w:r>
              <w:rPr>
                <w:rFonts w:ascii="Times New Roman" w:eastAsia="宋体" w:hAnsi="Times New Roman" w:cs="Times New Roman"/>
                <w:sz w:val="20"/>
                <w:szCs w:val="20"/>
              </w:rPr>
              <w:t>.</w:t>
            </w:r>
            <w:r>
              <w:rPr>
                <w:rFonts w:ascii="Times New Roman" w:eastAsia="宋体" w:hAnsi="Times New Roman" w:cs="Times New Roman"/>
                <w:color w:val="FF0000"/>
                <w:sz w:val="20"/>
                <w:szCs w:val="20"/>
              </w:rPr>
              <w:t xml:space="preserve"> A UE can be provided a number of repetitions for a PUSCH transmission by </w:t>
            </w:r>
            <w:proofErr w:type="spellStart"/>
            <w:r>
              <w:rPr>
                <w:rFonts w:ascii="Times New Roman" w:eastAsia="宋体" w:hAnsi="Times New Roman" w:cs="Times New Roman"/>
                <w:color w:val="FF0000"/>
                <w:sz w:val="20"/>
                <w:szCs w:val="20"/>
              </w:rPr>
              <w:t>repK</w:t>
            </w:r>
            <w:proofErr w:type="spellEnd"/>
            <w:r>
              <w:rPr>
                <w:rFonts w:ascii="Times New Roman" w:eastAsia="宋体" w:hAnsi="Times New Roman" w:cs="Times New Roman"/>
                <w:color w:val="FF0000"/>
                <w:sz w:val="20"/>
                <w:szCs w:val="20"/>
              </w:rPr>
              <w:t xml:space="preserve"> or </w:t>
            </w:r>
            <w:proofErr w:type="spellStart"/>
            <w:r>
              <w:rPr>
                <w:rFonts w:ascii="Times New Roman" w:eastAsia="宋体" w:hAnsi="Times New Roman" w:cs="Times New Roman"/>
                <w:color w:val="FF0000"/>
                <w:sz w:val="20"/>
                <w:szCs w:val="20"/>
              </w:rPr>
              <w:t>numberOfRepe</w:t>
            </w:r>
            <w:r>
              <w:rPr>
                <w:rFonts w:ascii="Times New Roman" w:eastAsia="宋体" w:hAnsi="Times New Roman" w:cs="Times New Roman"/>
                <w:color w:val="FF0000"/>
                <w:sz w:val="20"/>
                <w:szCs w:val="20"/>
              </w:rPr>
              <w:t>titions</w:t>
            </w:r>
            <w:proofErr w:type="spellEnd"/>
            <w:r>
              <w:rPr>
                <w:rFonts w:ascii="Times New Roman" w:eastAsia="宋体" w:hAnsi="Times New Roman" w:cs="Times New Roman"/>
                <w:color w:val="FF0000"/>
                <w:sz w:val="20"/>
                <w:szCs w:val="20"/>
              </w:rPr>
              <w:t>. If the number of repetitions is provided and larger than 1, all the PUSCH occasions of the repetitions for the PUSCH transmission are mapped to the same SS/PBCH block index(es).</w:t>
            </w:r>
          </w:p>
          <w:p w14:paraId="581D026F" w14:textId="77777777" w:rsidR="00003E26" w:rsidRDefault="00825022">
            <w:pPr>
              <w:spacing w:before="12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An association period, starting from frame with SFN 0, for mapping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from the number of SS/PBCH block indexes, to PUSCH occasions and associated DM-RS resources is the smallest value in the set determined by the PUSCH configuration period provided by </w:t>
            </w:r>
            <w:r>
              <w:rPr>
                <w:rFonts w:ascii="Times New Roman" w:eastAsia="宋体" w:hAnsi="Times New Roman" w:cs="Times New Roman"/>
                <w:i/>
                <w:sz w:val="20"/>
                <w:szCs w:val="20"/>
                <w:lang w:val="en-GB"/>
              </w:rPr>
              <w:t>periodicity</w:t>
            </w:r>
            <w:r>
              <w:rPr>
                <w:rFonts w:ascii="Times New Roman" w:eastAsia="宋体" w:hAnsi="Times New Roman" w:cs="Times New Roman"/>
                <w:sz w:val="20"/>
                <w:szCs w:val="20"/>
                <w:lang w:val="en-GB"/>
              </w:rPr>
              <w:t xml:space="preserve"> in </w:t>
            </w:r>
            <w:proofErr w:type="spellStart"/>
            <w:r>
              <w:rPr>
                <w:rFonts w:ascii="Times New Roman" w:eastAsia="宋体" w:hAnsi="Times New Roman" w:cs="Times New Roman"/>
                <w:i/>
                <w:sz w:val="20"/>
                <w:szCs w:val="20"/>
                <w:lang w:val="en-GB"/>
              </w:rPr>
              <w:t>ConfiguredGrantConfig</w:t>
            </w:r>
            <w:proofErr w:type="spellEnd"/>
            <w:r>
              <w:rPr>
                <w:rFonts w:ascii="Times New Roman" w:eastAsia="宋体" w:hAnsi="Times New Roman" w:cs="Times New Roman"/>
                <w:i/>
                <w:sz w:val="20"/>
                <w:szCs w:val="20"/>
                <w:lang w:val="en-GB"/>
              </w:rPr>
              <w:t xml:space="preserve"> </w:t>
            </w:r>
            <w:r>
              <w:rPr>
                <w:rFonts w:ascii="Times New Roman" w:eastAsia="宋体" w:hAnsi="Times New Roman" w:cs="Times New Roman"/>
                <w:sz w:val="20"/>
                <w:szCs w:val="20"/>
                <w:lang w:val="en-GB"/>
              </w:rPr>
              <w:t xml:space="preserve">according to Table </w:t>
            </w:r>
            <w:r>
              <w:rPr>
                <w:rFonts w:ascii="Times New Roman" w:eastAsia="Times New Roman" w:hAnsi="Times New Roman" w:cs="Times New Roman"/>
                <w:sz w:val="20"/>
                <w:szCs w:val="20"/>
              </w:rPr>
              <w:t>19</w:t>
            </w:r>
            <w:r>
              <w:rPr>
                <w:rFonts w:ascii="Times New Roman" w:eastAsia="宋体" w:hAnsi="Times New Roman" w:cs="Times New Roman"/>
                <w:sz w:val="20"/>
                <w:szCs w:val="20"/>
                <w:lang w:val="en-GB"/>
              </w:rPr>
              <w:t xml:space="preserve">.1-1 such that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are mapped at least once to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and associated DM-RS resources within the association period. A UE is provided a number of SS/PBCH block indexes associated with a </w:t>
            </w:r>
            <w:r>
              <w:rPr>
                <w:rFonts w:ascii="Times New Roman" w:eastAsia="宋体" w:hAnsi="Times New Roman" w:cs="Times New Roman"/>
                <w:sz w:val="20"/>
                <w:szCs w:val="20"/>
                <w:lang w:val="en-GB"/>
              </w:rPr>
              <w:t xml:space="preserve">PUSCH occasion and a DM-RS resource by </w:t>
            </w:r>
            <w:proofErr w:type="spellStart"/>
            <w:r>
              <w:rPr>
                <w:rFonts w:ascii="Times New Roman" w:eastAsia="宋体" w:hAnsi="Times New Roman" w:cs="Times New Roman"/>
                <w:i/>
                <w:iCs/>
                <w:sz w:val="20"/>
                <w:szCs w:val="20"/>
              </w:rPr>
              <w:t>ntn</w:t>
            </w:r>
            <w:proofErr w:type="spellEnd"/>
            <w:r>
              <w:rPr>
                <w:rFonts w:ascii="Times New Roman" w:eastAsia="宋体" w:hAnsi="Times New Roman" w:cs="Times New Roman"/>
                <w:i/>
                <w:sz w:val="20"/>
                <w:szCs w:val="20"/>
                <w:lang w:val="en-GB"/>
              </w:rPr>
              <w:t>-SSB-</w:t>
            </w:r>
            <w:proofErr w:type="spellStart"/>
            <w:r>
              <w:rPr>
                <w:rFonts w:ascii="Times New Roman" w:eastAsia="宋体" w:hAnsi="Times New Roman" w:cs="Times New Roman"/>
                <w:i/>
                <w:sz w:val="20"/>
                <w:szCs w:val="20"/>
                <w:lang w:val="en-GB"/>
              </w:rPr>
              <w:t>PerCG</w:t>
            </w:r>
            <w:proofErr w:type="spellEnd"/>
            <w:r>
              <w:rPr>
                <w:rFonts w:ascii="Times New Roman" w:eastAsia="宋体" w:hAnsi="Times New Roman" w:cs="Times New Roman"/>
                <w:i/>
                <w:sz w:val="20"/>
                <w:szCs w:val="20"/>
                <w:lang w:val="en-GB"/>
              </w:rPr>
              <w:t>-PUSCH</w:t>
            </w:r>
            <w:r>
              <w:rPr>
                <w:rFonts w:ascii="Times New Roman" w:eastAsia="宋体" w:hAnsi="Times New Roman" w:cs="Times New Roman"/>
                <w:sz w:val="20"/>
                <w:szCs w:val="20"/>
                <w:lang w:val="en-GB"/>
              </w:rPr>
              <w:t>. If after an integer number of SS/PBCH block indexes to PUSCH occasions and associated DMRS resources mapping cycles within the association period there is a set of PUSCH occasions and associated D</w:t>
            </w:r>
            <w:r>
              <w:rPr>
                <w:rFonts w:ascii="Times New Roman" w:eastAsia="宋体" w:hAnsi="Times New Roman" w:cs="Times New Roman"/>
                <w:sz w:val="20"/>
                <w:szCs w:val="20"/>
                <w:lang w:val="en-GB"/>
              </w:rPr>
              <w:t xml:space="preserve">MRS resources that are not mapped to </w:t>
            </w: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no SS/PBCH block indexes are mapped to the set of PUSCH occasions and associated DMRS resources. An association pattern period includes one or more association periods and is determ</w:t>
            </w:r>
            <w:proofErr w:type="spellStart"/>
            <w:r>
              <w:rPr>
                <w:rFonts w:ascii="Times New Roman" w:eastAsia="宋体" w:hAnsi="Times New Roman" w:cs="Times New Roman"/>
                <w:sz w:val="20"/>
                <w:szCs w:val="20"/>
                <w:lang w:val="en-GB"/>
              </w:rPr>
              <w:t>ined</w:t>
            </w:r>
            <w:proofErr w:type="spellEnd"/>
            <w:r>
              <w:rPr>
                <w:rFonts w:ascii="Times New Roman" w:eastAsia="宋体" w:hAnsi="Times New Roman" w:cs="Times New Roman"/>
                <w:sz w:val="20"/>
                <w:szCs w:val="20"/>
                <w:lang w:val="en-GB"/>
              </w:rPr>
              <w:t xml:space="preserve"> so that a pattern between PUSCH occasions with associated DMRS resources and SS/PBCH block indexes repeats at </w:t>
            </w:r>
            <w:r>
              <w:rPr>
                <w:rFonts w:ascii="Times New Roman" w:eastAsia="宋体" w:hAnsi="Times New Roman" w:cs="Times New Roman"/>
                <w:sz w:val="20"/>
                <w:szCs w:val="20"/>
                <w:lang w:val="en-GB"/>
              </w:rPr>
              <w:lastRenderedPageBreak/>
              <w:t>most every 640 msec. PUSCH occasions and associated DMRS resources not associated with SS/PBCH block indexes after an integer number of assoc</w:t>
            </w:r>
            <w:r>
              <w:rPr>
                <w:rFonts w:ascii="Times New Roman" w:eastAsia="宋体" w:hAnsi="Times New Roman" w:cs="Times New Roman"/>
                <w:sz w:val="20"/>
                <w:szCs w:val="20"/>
                <w:lang w:val="en-GB"/>
              </w:rPr>
              <w:t>iation periods, if any, are not used for PUSCH transmissions.</w:t>
            </w:r>
          </w:p>
          <w:p w14:paraId="04538A62" w14:textId="77777777" w:rsidR="00003E26" w:rsidRDefault="00825022">
            <w:pPr>
              <w:spacing w:before="120"/>
              <w:jc w:val="both"/>
              <w:rPr>
                <w:rFonts w:ascii="Times New Roman" w:eastAsia="宋体" w:hAnsi="Times New Roman" w:cs="Times New Roman"/>
                <w:sz w:val="20"/>
                <w:szCs w:val="20"/>
                <w:lang w:val="en-GB"/>
              </w:rPr>
            </w:pPr>
            <m:oMath>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PUSCH</m:t>
                  </m:r>
                </m:sub>
                <m:sup>
                  <m:r>
                    <m:rPr>
                      <m:sty m:val="p"/>
                    </m:rPr>
                    <w:rPr>
                      <w:rFonts w:ascii="Cambria Math" w:eastAsia="宋体" w:hAnsi="Cambria Math" w:cs="Times New Roman"/>
                      <w:sz w:val="20"/>
                      <w:szCs w:val="20"/>
                      <w:lang w:val="en-GB"/>
                    </w:rPr>
                    <m:t>SS/PBCH</m:t>
                  </m:r>
                </m:sup>
              </m:sSubSup>
            </m:oMath>
            <w:r>
              <w:rPr>
                <w:rFonts w:ascii="Times New Roman" w:eastAsia="宋体" w:hAnsi="Times New Roman" w:cs="Times New Roman"/>
                <w:sz w:val="20"/>
                <w:szCs w:val="20"/>
                <w:lang w:val="en-GB"/>
              </w:rPr>
              <w:t xml:space="preserve"> SS/PBCH block indexes are mapped to </w:t>
            </w:r>
            <w:r>
              <w:rPr>
                <w:rFonts w:ascii="Times New Roman" w:eastAsia="宋体" w:hAnsi="Times New Roman" w:cs="Times New Roman"/>
                <w:strike/>
                <w:color w:val="FF0000"/>
                <w:sz w:val="20"/>
                <w:szCs w:val="20"/>
                <w:lang w:val="en-GB"/>
              </w:rPr>
              <w:t>[</w:t>
            </w:r>
            <w:r>
              <w:rPr>
                <w:rFonts w:ascii="Times New Roman" w:eastAsia="宋体" w:hAnsi="Times New Roman" w:cs="Times New Roman"/>
                <w:color w:val="FF0000"/>
                <w:sz w:val="20"/>
                <w:szCs w:val="20"/>
                <w:lang w:val="en-GB"/>
              </w:rPr>
              <w:t>valid</w:t>
            </w:r>
            <w:r>
              <w:rPr>
                <w:rFonts w:ascii="Times New Roman" w:eastAsia="宋体" w:hAnsi="Times New Roman" w:cs="Times New Roman"/>
                <w:strike/>
                <w:color w:val="FF0000"/>
                <w:sz w:val="20"/>
                <w:szCs w:val="20"/>
                <w:lang w:val="en-GB"/>
              </w:rPr>
              <w:t>]</w:t>
            </w:r>
            <w:r>
              <w:rPr>
                <w:rFonts w:ascii="Times New Roman" w:eastAsia="宋体" w:hAnsi="Times New Roman" w:cs="Times New Roman"/>
                <w:sz w:val="20"/>
                <w:szCs w:val="20"/>
                <w:lang w:val="en-GB"/>
              </w:rPr>
              <w:t xml:space="preserve"> PUSCH occasions and associated DMRS resources in the following order</w:t>
            </w:r>
          </w:p>
          <w:p w14:paraId="439018A7" w14:textId="77777777" w:rsidR="00003E26" w:rsidRDefault="00825022">
            <w:pPr>
              <w:spacing w:before="120"/>
              <w:ind w:left="562" w:hanging="274"/>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first, in increasing order of DMRS resource indexes within a PUS</w:t>
            </w:r>
            <w:r>
              <w:rPr>
                <w:rFonts w:ascii="Times New Roman" w:eastAsia="宋体" w:hAnsi="Times New Roman" w:cs="Times New Roman"/>
                <w:sz w:val="20"/>
                <w:szCs w:val="20"/>
              </w:rPr>
              <w:t xml:space="preserve">CH occasion, where a DMRS resource index </w:t>
            </w:r>
            <m:oMath>
              <m:r>
                <w:rPr>
                  <w:rFonts w:ascii="Cambria Math" w:eastAsia="宋体" w:hAnsi="Cambria Math" w:cs="Times New Roman"/>
                  <w:sz w:val="20"/>
                  <w:szCs w:val="20"/>
                  <w:lang w:val="zh-CN"/>
                </w:rPr>
                <m:t>DMR</m:t>
              </m:r>
              <m:sSub>
                <m:sSubPr>
                  <m:ctrlPr>
                    <w:rPr>
                      <w:rFonts w:ascii="Cambria Math" w:hAnsi="Cambria Math" w:cs="Times New Roman"/>
                      <w:i/>
                      <w:sz w:val="20"/>
                      <w:szCs w:val="20"/>
                      <w:lang w:val="zh-CN"/>
                    </w:rPr>
                  </m:ctrlPr>
                </m:sSubPr>
                <m:e>
                  <m:r>
                    <w:rPr>
                      <w:rFonts w:ascii="Cambria Math" w:eastAsia="宋体" w:hAnsi="Cambria Math" w:cs="Times New Roman"/>
                      <w:sz w:val="20"/>
                      <w:szCs w:val="20"/>
                      <w:lang w:val="zh-CN"/>
                    </w:rPr>
                    <m:t>S</m:t>
                  </m:r>
                </m:e>
                <m:sub>
                  <m:r>
                    <w:rPr>
                      <w:rFonts w:ascii="Cambria Math" w:eastAsia="宋体" w:hAnsi="Cambria Math" w:cs="Times New Roman"/>
                      <w:sz w:val="20"/>
                      <w:szCs w:val="20"/>
                      <w:lang w:val="zh-CN"/>
                    </w:rPr>
                    <m:t>id</m:t>
                  </m:r>
                </m:sub>
              </m:sSub>
            </m:oMath>
            <w:r>
              <w:rPr>
                <w:rFonts w:ascii="Times New Roman" w:eastAsia="宋体" w:hAnsi="Times New Roman" w:cs="Times New Roman"/>
                <w:sz w:val="20"/>
                <w:szCs w:val="20"/>
              </w:rPr>
              <w:t xml:space="preserve"> is determined first in an ascending order of a DMRS port index and second in an ascending order of a DMRS sequence index [4, TS 38.211]</w:t>
            </w:r>
          </w:p>
          <w:p w14:paraId="127E388E" w14:textId="77777777" w:rsidR="00003E26" w:rsidRDefault="00825022">
            <w:pPr>
              <w:spacing w:before="120"/>
              <w:ind w:left="576" w:hanging="288"/>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 xml:space="preserve">second, in increasing order of PUSCH configuration period </w:t>
            </w:r>
            <w:r>
              <w:rPr>
                <w:rFonts w:ascii="Times New Roman" w:eastAsia="宋体" w:hAnsi="Times New Roman" w:cs="Times New Roman"/>
                <w:sz w:val="20"/>
                <w:szCs w:val="20"/>
              </w:rPr>
              <w:t>indexes</w:t>
            </w:r>
          </w:p>
          <w:p w14:paraId="0F4C6233" w14:textId="77777777" w:rsidR="00003E26" w:rsidRDefault="00825022">
            <w:pPr>
              <w:jc w:val="both"/>
              <w:rPr>
                <w:rFonts w:ascii="Times New Roman" w:hAnsi="Times New Roman" w:cs="Times New Roman"/>
                <w:color w:val="FF0000"/>
                <w:sz w:val="20"/>
                <w:szCs w:val="20"/>
              </w:rPr>
            </w:pPr>
            <w:r>
              <w:rPr>
                <w:rFonts w:ascii="Times New Roman" w:hAnsi="Times New Roman" w:cs="Times New Roman"/>
                <w:strike/>
                <w:color w:val="FF0000"/>
                <w:sz w:val="20"/>
                <w:szCs w:val="20"/>
              </w:rPr>
              <w:t>[</w:t>
            </w:r>
            <w:r>
              <w:rPr>
                <w:rFonts w:ascii="Times New Roman" w:hAnsi="Times New Roman" w:cs="Times New Roman"/>
                <w:color w:val="FF0000"/>
                <w:sz w:val="20"/>
                <w:szCs w:val="20"/>
              </w:rPr>
              <w:t>A PUSCH occasion is valid if it does not overlap with a valid PRACH occasion as described in clause 8.1.</w:t>
            </w:r>
            <w:r>
              <w:rPr>
                <w:rFonts w:ascii="Times New Roman" w:hAnsi="Times New Roman" w:cs="Times New Roman"/>
                <w:strike/>
                <w:color w:val="FF0000"/>
                <w:sz w:val="20"/>
                <w:szCs w:val="20"/>
              </w:rPr>
              <w:t>]</w:t>
            </w:r>
            <w:r>
              <w:rPr>
                <w:rFonts w:ascii="Times New Roman" w:hAnsi="Times New Roman" w:cs="Times New Roman"/>
                <w:color w:val="FF0000"/>
                <w:sz w:val="20"/>
                <w:szCs w:val="20"/>
              </w:rPr>
              <w:t xml:space="preserve"> </w:t>
            </w:r>
          </w:p>
          <w:p w14:paraId="0060045D" w14:textId="77777777" w:rsidR="00003E26" w:rsidRDefault="00825022">
            <w:pPr>
              <w:jc w:val="both"/>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 xml:space="preserve">A UE determines a power of a PUSCH transmission as described in clause 7.1.1, where the UE obtains </w:t>
            </w:r>
            <m:oMath>
              <m:sSub>
                <m:sSubPr>
                  <m:ctrlPr>
                    <w:rPr>
                      <w:rFonts w:ascii="Cambria Math" w:hAnsi="Cambria Math" w:cs="Times New Roman"/>
                      <w:color w:val="FF0000"/>
                      <w:sz w:val="20"/>
                      <w:szCs w:val="20"/>
                      <w:lang w:val="en-GB"/>
                    </w:rPr>
                  </m:ctrlPr>
                </m:sSubPr>
                <m:e>
                  <m:r>
                    <m:rPr>
                      <m:sty m:val="p"/>
                    </m:rPr>
                    <w:rPr>
                      <w:rFonts w:ascii="Cambria Math" w:hAnsi="Cambria Math" w:cs="Times New Roman"/>
                      <w:color w:val="FF0000"/>
                      <w:sz w:val="20"/>
                      <w:szCs w:val="20"/>
                      <w:lang w:val="en-GB"/>
                    </w:rPr>
                    <m:t>PL</m:t>
                  </m:r>
                </m:e>
                <m:sub>
                  <m:r>
                    <m:rPr>
                      <m:sty m:val="p"/>
                    </m:rPr>
                    <w:rPr>
                      <w:rFonts w:ascii="Cambria Math" w:hAnsi="Cambria Math" w:cs="Times New Roman"/>
                      <w:color w:val="FF0000"/>
                      <w:sz w:val="20"/>
                      <w:szCs w:val="20"/>
                      <w:lang w:val="en-GB"/>
                    </w:rPr>
                    <m:t>b,f,c</m:t>
                  </m:r>
                </m:sub>
              </m:sSub>
              <m:r>
                <m:rPr>
                  <m:sty m:val="p"/>
                </m:rPr>
                <w:rPr>
                  <w:rFonts w:ascii="Cambria Math" w:hAnsi="Cambria Math" w:cs="Times New Roman"/>
                  <w:color w:val="FF0000"/>
                  <w:sz w:val="20"/>
                  <w:szCs w:val="20"/>
                  <w:lang w:val="en-GB"/>
                </w:rPr>
                <m:t>(</m:t>
              </m:r>
              <m:sSub>
                <m:sSubPr>
                  <m:ctrlPr>
                    <w:rPr>
                      <w:rFonts w:ascii="Cambria Math" w:hAnsi="Cambria Math" w:cs="Times New Roman"/>
                      <w:color w:val="FF0000"/>
                      <w:sz w:val="20"/>
                      <w:szCs w:val="20"/>
                      <w:lang w:val="en-GB"/>
                    </w:rPr>
                  </m:ctrlPr>
                </m:sSubPr>
                <m:e>
                  <m:r>
                    <m:rPr>
                      <m:sty m:val="p"/>
                    </m:rPr>
                    <w:rPr>
                      <w:rFonts w:ascii="Cambria Math" w:hAnsi="Cambria Math" w:cs="Times New Roman"/>
                      <w:color w:val="FF0000"/>
                      <w:sz w:val="20"/>
                      <w:szCs w:val="20"/>
                      <w:lang w:val="en-GB"/>
                    </w:rPr>
                    <m:t>q</m:t>
                  </m:r>
                </m:e>
                <m:sub>
                  <m:r>
                    <m:rPr>
                      <m:sty m:val="p"/>
                    </m:rPr>
                    <w:rPr>
                      <w:rFonts w:ascii="Cambria Math" w:hAnsi="Cambria Math" w:cs="Times New Roman"/>
                      <w:color w:val="FF0000"/>
                      <w:sz w:val="20"/>
                      <w:szCs w:val="20"/>
                      <w:lang w:val="en-GB"/>
                    </w:rPr>
                    <m:t>d</m:t>
                  </m:r>
                </m:sub>
              </m:sSub>
              <m:r>
                <m:rPr>
                  <m:sty m:val="p"/>
                </m:rPr>
                <w:rPr>
                  <w:rFonts w:ascii="Cambria Math" w:hAnsi="Cambria Math" w:cs="Times New Roman"/>
                  <w:color w:val="FF0000"/>
                  <w:sz w:val="20"/>
                  <w:szCs w:val="20"/>
                  <w:lang w:val="en-GB"/>
                </w:rPr>
                <m:t>)</m:t>
              </m:r>
            </m:oMath>
            <w:r>
              <w:rPr>
                <w:rFonts w:ascii="Times New Roman" w:hAnsi="Times New Roman" w:cs="Times New Roman"/>
                <w:color w:val="FF0000"/>
                <w:sz w:val="20"/>
                <w:szCs w:val="20"/>
                <w:lang w:val="en-GB"/>
              </w:rPr>
              <w:t xml:space="preserve"> using a RS resource</w:t>
            </w:r>
            <w:r>
              <w:rPr>
                <w:rFonts w:ascii="Times New Roman" w:hAnsi="Times New Roman" w:cs="Times New Roman"/>
                <w:color w:val="FF0000"/>
                <w:sz w:val="20"/>
                <w:szCs w:val="20"/>
              </w:rPr>
              <w:t xml:space="preserve"> </w:t>
            </w:r>
            <w:r>
              <w:rPr>
                <w:rFonts w:ascii="Times New Roman" w:hAnsi="Times New Roman" w:cs="Times New Roman"/>
                <w:color w:val="FF0000"/>
                <w:sz w:val="20"/>
                <w:szCs w:val="20"/>
                <w:lang w:val="en-GB"/>
              </w:rPr>
              <w:t xml:space="preserve">from </w:t>
            </w:r>
            <w:r>
              <w:rPr>
                <w:rFonts w:ascii="Times New Roman" w:hAnsi="Times New Roman" w:cs="Times New Roman"/>
                <w:color w:val="FF0000"/>
                <w:sz w:val="20"/>
                <w:szCs w:val="20"/>
              </w:rPr>
              <w:t>an</w:t>
            </w:r>
            <w:r>
              <w:rPr>
                <w:rFonts w:ascii="Times New Roman" w:hAnsi="Times New Roman" w:cs="Times New Roman"/>
                <w:color w:val="FF0000"/>
                <w:sz w:val="20"/>
                <w:szCs w:val="20"/>
                <w:lang w:val="en-GB"/>
              </w:rPr>
              <w:t xml:space="preserve"> SS/PBCH block with index associated with the PUSCH transmission. </w:t>
            </w:r>
          </w:p>
          <w:p w14:paraId="1560C53E" w14:textId="77777777" w:rsidR="00003E26" w:rsidRDefault="00825022">
            <w:pPr>
              <w:jc w:val="both"/>
              <w:rPr>
                <w:rFonts w:ascii="Times New Roman" w:hAnsi="Times New Roman" w:cs="Times New Roman"/>
                <w:sz w:val="20"/>
                <w:szCs w:val="20"/>
              </w:rPr>
            </w:pPr>
            <w:r>
              <w:rPr>
                <w:rFonts w:ascii="Times New Roman" w:hAnsi="Times New Roman" w:cs="Times New Roman"/>
                <w:color w:val="FF0000"/>
                <w:sz w:val="20"/>
                <w:szCs w:val="20"/>
              </w:rPr>
              <w:t xml:space="preserve">For initial transmission of an initial transport block provided for the PUSCH transmission, the UE encodes the transport block using redundancy version number 0 if the UE is not provided </w:t>
            </w:r>
            <w:proofErr w:type="spellStart"/>
            <w:r>
              <w:rPr>
                <w:rFonts w:ascii="Times New Roman" w:hAnsi="Times New Roman" w:cs="Times New Roman"/>
                <w:color w:val="FF0000"/>
                <w:sz w:val="20"/>
                <w:szCs w:val="20"/>
              </w:rPr>
              <w:t>re</w:t>
            </w:r>
            <w:r>
              <w:rPr>
                <w:rFonts w:ascii="Times New Roman" w:hAnsi="Times New Roman" w:cs="Times New Roman"/>
                <w:color w:val="FF0000"/>
                <w:sz w:val="20"/>
                <w:szCs w:val="20"/>
              </w:rPr>
              <w:t>pK</w:t>
            </w:r>
            <w:proofErr w:type="spellEnd"/>
            <w:r>
              <w:rPr>
                <w:rFonts w:ascii="Times New Roman" w:hAnsi="Times New Roman" w:cs="Times New Roman"/>
                <w:color w:val="FF0000"/>
                <w:sz w:val="20"/>
                <w:szCs w:val="20"/>
              </w:rPr>
              <w:t>-RV.</w:t>
            </w:r>
          </w:p>
        </w:tc>
      </w:tr>
    </w:tbl>
    <w:p w14:paraId="6F2ED65F" w14:textId="77777777" w:rsidR="00003E26" w:rsidRDefault="00825022">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72E2E8BA" w14:textId="77777777" w:rsidR="00003E26" w:rsidRDefault="00825022">
      <w:pPr>
        <w:pStyle w:val="ListParagraph1"/>
        <w:numPr>
          <w:ilvl w:val="0"/>
          <w:numId w:val="8"/>
        </w:numPr>
        <w:spacing w:after="0" w:line="240" w:lineRule="auto"/>
        <w:ind w:left="505" w:hanging="505"/>
        <w:rPr>
          <w:rFonts w:ascii="Times New Roman" w:hAnsi="Times New Roman"/>
          <w:sz w:val="20"/>
          <w:szCs w:val="20"/>
        </w:rPr>
      </w:pPr>
      <w:bookmarkStart w:id="4" w:name="_Ref149142888"/>
      <w:bookmarkStart w:id="5" w:name="_Ref12298"/>
      <w:bookmarkStart w:id="6" w:name="_Ref118468455"/>
      <w:bookmarkStart w:id="7" w:name="_Ref134655403"/>
      <w:bookmarkStart w:id="8" w:name="_Ref29548"/>
      <w:bookmarkStart w:id="9" w:name="_Ref1095"/>
      <w:r>
        <w:rPr>
          <w:rFonts w:ascii="Times New Roman" w:hAnsi="Times New Roman"/>
          <w:sz w:val="20"/>
          <w:szCs w:val="20"/>
        </w:rPr>
        <w:t>R1-</w:t>
      </w:r>
      <w:r>
        <w:rPr>
          <w:rFonts w:ascii="Times New Roman" w:hAnsi="Times New Roman" w:hint="eastAsia"/>
          <w:sz w:val="20"/>
          <w:szCs w:val="20"/>
        </w:rPr>
        <w:t>2312377</w:t>
      </w:r>
      <w:r>
        <w:rPr>
          <w:rFonts w:ascii="Times New Roman" w:hAnsi="Times New Roman"/>
          <w:sz w:val="20"/>
          <w:szCs w:val="20"/>
        </w:rPr>
        <w:t>, Summary of discussion on remaining issues for RACH-less handover, RAN1#11</w:t>
      </w:r>
      <w:bookmarkEnd w:id="4"/>
      <w:r>
        <w:rPr>
          <w:rFonts w:ascii="Times New Roman" w:hAnsi="Times New Roman" w:hint="eastAsia"/>
          <w:sz w:val="20"/>
          <w:szCs w:val="20"/>
        </w:rPr>
        <w:t>5</w:t>
      </w:r>
      <w:bookmarkEnd w:id="5"/>
    </w:p>
    <w:p w14:paraId="06072F45" w14:textId="77777777" w:rsidR="00003E26" w:rsidRDefault="00825022">
      <w:pPr>
        <w:pStyle w:val="ListParagraph1"/>
        <w:numPr>
          <w:ilvl w:val="0"/>
          <w:numId w:val="8"/>
        </w:numPr>
        <w:spacing w:after="0" w:line="240" w:lineRule="auto"/>
        <w:ind w:left="505" w:hanging="505"/>
        <w:rPr>
          <w:rFonts w:ascii="Times New Roman" w:hAnsi="Times New Roman"/>
          <w:sz w:val="20"/>
          <w:szCs w:val="20"/>
        </w:rPr>
      </w:pPr>
      <w:bookmarkStart w:id="10" w:name="_Ref149142901"/>
      <w:r>
        <w:rPr>
          <w:rFonts w:ascii="Times New Roman" w:hAnsi="Times New Roman"/>
          <w:sz w:val="20"/>
          <w:szCs w:val="20"/>
        </w:rPr>
        <w:t>R1-2304322, LS on RACH-less Handover, RAN1#11</w:t>
      </w:r>
      <w:bookmarkEnd w:id="6"/>
      <w:r>
        <w:rPr>
          <w:rFonts w:ascii="Times New Roman" w:hAnsi="Times New Roman"/>
          <w:sz w:val="20"/>
          <w:szCs w:val="20"/>
        </w:rPr>
        <w:t>3</w:t>
      </w:r>
      <w:bookmarkEnd w:id="7"/>
      <w:bookmarkEnd w:id="10"/>
      <w:r>
        <w:rPr>
          <w:rFonts w:ascii="Times New Roman" w:hAnsi="Times New Roman" w:hint="eastAsia"/>
          <w:sz w:val="20"/>
          <w:szCs w:val="20"/>
        </w:rPr>
        <w:t xml:space="preserve"> </w:t>
      </w:r>
      <w:bookmarkEnd w:id="8"/>
    </w:p>
    <w:bookmarkEnd w:id="9"/>
    <w:p w14:paraId="5CAD1BBE" w14:textId="77777777" w:rsidR="00003E26" w:rsidRDefault="00003E26">
      <w:pPr>
        <w:pStyle w:val="ListParagraph1"/>
        <w:numPr>
          <w:ilvl w:val="255"/>
          <w:numId w:val="0"/>
        </w:numPr>
        <w:spacing w:after="0" w:line="20" w:lineRule="exact"/>
        <w:ind w:left="720"/>
        <w:rPr>
          <w:rFonts w:ascii="Times New Roman" w:hAnsi="Times New Roman"/>
          <w:sz w:val="20"/>
          <w:szCs w:val="20"/>
        </w:rPr>
      </w:pPr>
    </w:p>
    <w:sectPr w:rsidR="00003E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5A851" w14:textId="77777777" w:rsidR="00825022" w:rsidRDefault="00825022">
      <w:pPr>
        <w:spacing w:line="240" w:lineRule="auto"/>
      </w:pPr>
      <w:r>
        <w:separator/>
      </w:r>
    </w:p>
  </w:endnote>
  <w:endnote w:type="continuationSeparator" w:id="0">
    <w:p w14:paraId="58084128" w14:textId="77777777" w:rsidR="00825022" w:rsidRDefault="00825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18CF1" w14:textId="77777777" w:rsidR="00825022" w:rsidRDefault="00825022">
      <w:pPr>
        <w:spacing w:after="0"/>
      </w:pPr>
      <w:r>
        <w:separator/>
      </w:r>
    </w:p>
  </w:footnote>
  <w:footnote w:type="continuationSeparator" w:id="0">
    <w:p w14:paraId="32692D80" w14:textId="77777777" w:rsidR="00825022" w:rsidRDefault="008250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E8B3590"/>
    <w:multiLevelType w:val="multilevel"/>
    <w:tmpl w:val="2E8B3590"/>
    <w:lvl w:ilvl="0">
      <w:start w:val="1"/>
      <w:numFmt w:val="bullet"/>
      <w:lvlText w:val="•"/>
      <w:lvlJc w:val="left"/>
      <w:pPr>
        <w:tabs>
          <w:tab w:val="left" w:pos="-840"/>
        </w:tabs>
        <w:ind w:left="-40" w:hanging="400"/>
      </w:pPr>
      <w:rPr>
        <w:rFonts w:ascii="Arial" w:hAnsi="Arial" w:hint="default"/>
      </w:rPr>
    </w:lvl>
    <w:lvl w:ilvl="1">
      <w:start w:val="1"/>
      <w:numFmt w:val="bullet"/>
      <w:lvlText w:val=""/>
      <w:lvlJc w:val="left"/>
      <w:pPr>
        <w:tabs>
          <w:tab w:val="left" w:pos="-840"/>
        </w:tabs>
        <w:ind w:left="360" w:hanging="400"/>
      </w:pPr>
      <w:rPr>
        <w:rFonts w:ascii="Wingdings" w:hAnsi="Wingdings" w:hint="default"/>
      </w:rPr>
    </w:lvl>
    <w:lvl w:ilvl="2">
      <w:start w:val="1"/>
      <w:numFmt w:val="bullet"/>
      <w:lvlText w:val=""/>
      <w:lvlJc w:val="left"/>
      <w:pPr>
        <w:tabs>
          <w:tab w:val="left" w:pos="-840"/>
        </w:tabs>
        <w:ind w:left="760" w:hanging="400"/>
      </w:pPr>
      <w:rPr>
        <w:rFonts w:ascii="Wingdings" w:hAnsi="Wingdings" w:hint="default"/>
      </w:rPr>
    </w:lvl>
    <w:lvl w:ilvl="3">
      <w:start w:val="1"/>
      <w:numFmt w:val="bullet"/>
      <w:lvlText w:val=""/>
      <w:lvlJc w:val="left"/>
      <w:pPr>
        <w:tabs>
          <w:tab w:val="left" w:pos="-840"/>
        </w:tabs>
        <w:ind w:left="1160" w:hanging="400"/>
      </w:pPr>
      <w:rPr>
        <w:rFonts w:ascii="Wingdings" w:hAnsi="Wingdings" w:hint="default"/>
      </w:rPr>
    </w:lvl>
    <w:lvl w:ilvl="4">
      <w:start w:val="1"/>
      <w:numFmt w:val="bullet"/>
      <w:lvlText w:val=""/>
      <w:lvlJc w:val="left"/>
      <w:pPr>
        <w:tabs>
          <w:tab w:val="left" w:pos="-840"/>
        </w:tabs>
        <w:ind w:left="1560" w:hanging="400"/>
      </w:pPr>
      <w:rPr>
        <w:rFonts w:ascii="Wingdings" w:hAnsi="Wingdings" w:hint="default"/>
      </w:rPr>
    </w:lvl>
    <w:lvl w:ilvl="5">
      <w:start w:val="1"/>
      <w:numFmt w:val="bullet"/>
      <w:lvlText w:val=""/>
      <w:lvlJc w:val="left"/>
      <w:pPr>
        <w:tabs>
          <w:tab w:val="left" w:pos="-840"/>
        </w:tabs>
        <w:ind w:left="1960" w:hanging="400"/>
      </w:pPr>
      <w:rPr>
        <w:rFonts w:ascii="Wingdings" w:hAnsi="Wingdings" w:hint="default"/>
      </w:rPr>
    </w:lvl>
    <w:lvl w:ilvl="6">
      <w:start w:val="1"/>
      <w:numFmt w:val="bullet"/>
      <w:lvlText w:val=""/>
      <w:lvlJc w:val="left"/>
      <w:pPr>
        <w:tabs>
          <w:tab w:val="left" w:pos="-840"/>
        </w:tabs>
        <w:ind w:left="2360" w:hanging="400"/>
      </w:pPr>
      <w:rPr>
        <w:rFonts w:ascii="Wingdings" w:hAnsi="Wingdings" w:hint="default"/>
      </w:rPr>
    </w:lvl>
    <w:lvl w:ilvl="7">
      <w:start w:val="1"/>
      <w:numFmt w:val="bullet"/>
      <w:lvlText w:val=""/>
      <w:lvlJc w:val="left"/>
      <w:pPr>
        <w:tabs>
          <w:tab w:val="left" w:pos="-840"/>
        </w:tabs>
        <w:ind w:left="2760" w:hanging="400"/>
      </w:pPr>
      <w:rPr>
        <w:rFonts w:ascii="Wingdings" w:hAnsi="Wingdings" w:hint="default"/>
      </w:rPr>
    </w:lvl>
    <w:lvl w:ilvl="8">
      <w:start w:val="1"/>
      <w:numFmt w:val="bullet"/>
      <w:lvlText w:val=""/>
      <w:lvlJc w:val="left"/>
      <w:pPr>
        <w:tabs>
          <w:tab w:val="left" w:pos="-840"/>
        </w:tabs>
        <w:ind w:left="3160" w:hanging="400"/>
      </w:pPr>
      <w:rPr>
        <w:rFonts w:ascii="Wingdings" w:hAnsi="Wingdings" w:hint="default"/>
      </w:rPr>
    </w:lvl>
  </w:abstractNum>
  <w:abstractNum w:abstractNumId="3" w15:restartNumberingAfterBreak="0">
    <w:nsid w:val="399F3D1A"/>
    <w:multiLevelType w:val="multilevel"/>
    <w:tmpl w:val="399F3D1A"/>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3E26"/>
    <w:rsid w:val="000046F5"/>
    <w:rsid w:val="00004E88"/>
    <w:rsid w:val="00005B14"/>
    <w:rsid w:val="0000773C"/>
    <w:rsid w:val="0001013B"/>
    <w:rsid w:val="00010179"/>
    <w:rsid w:val="00015039"/>
    <w:rsid w:val="00015132"/>
    <w:rsid w:val="000163CA"/>
    <w:rsid w:val="00016BB9"/>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23C"/>
    <w:rsid w:val="0003439E"/>
    <w:rsid w:val="00035FB8"/>
    <w:rsid w:val="00036AFC"/>
    <w:rsid w:val="00036B8C"/>
    <w:rsid w:val="00037989"/>
    <w:rsid w:val="00040044"/>
    <w:rsid w:val="0004019D"/>
    <w:rsid w:val="00040C56"/>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570EB"/>
    <w:rsid w:val="000600A4"/>
    <w:rsid w:val="000630EA"/>
    <w:rsid w:val="00063D6A"/>
    <w:rsid w:val="0006445C"/>
    <w:rsid w:val="00064C14"/>
    <w:rsid w:val="00065FC8"/>
    <w:rsid w:val="00066C43"/>
    <w:rsid w:val="00066E94"/>
    <w:rsid w:val="00067072"/>
    <w:rsid w:val="000707AD"/>
    <w:rsid w:val="00070A33"/>
    <w:rsid w:val="000726E4"/>
    <w:rsid w:val="00074CEC"/>
    <w:rsid w:val="00075D81"/>
    <w:rsid w:val="000771C3"/>
    <w:rsid w:val="00082E56"/>
    <w:rsid w:val="00083768"/>
    <w:rsid w:val="00085425"/>
    <w:rsid w:val="0008799A"/>
    <w:rsid w:val="0009076A"/>
    <w:rsid w:val="00091DB0"/>
    <w:rsid w:val="000929D3"/>
    <w:rsid w:val="000949B4"/>
    <w:rsid w:val="0009612B"/>
    <w:rsid w:val="0009636E"/>
    <w:rsid w:val="00096412"/>
    <w:rsid w:val="00096975"/>
    <w:rsid w:val="00097080"/>
    <w:rsid w:val="00097C29"/>
    <w:rsid w:val="000A0C3E"/>
    <w:rsid w:val="000A0C91"/>
    <w:rsid w:val="000A0FBC"/>
    <w:rsid w:val="000A2896"/>
    <w:rsid w:val="000A57E6"/>
    <w:rsid w:val="000A5D0C"/>
    <w:rsid w:val="000A63E6"/>
    <w:rsid w:val="000A645B"/>
    <w:rsid w:val="000A6607"/>
    <w:rsid w:val="000A6F26"/>
    <w:rsid w:val="000B345B"/>
    <w:rsid w:val="000B512D"/>
    <w:rsid w:val="000B6824"/>
    <w:rsid w:val="000B76A6"/>
    <w:rsid w:val="000C0612"/>
    <w:rsid w:val="000C1944"/>
    <w:rsid w:val="000C216B"/>
    <w:rsid w:val="000C32FA"/>
    <w:rsid w:val="000C3A22"/>
    <w:rsid w:val="000C3D60"/>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25EE"/>
    <w:rsid w:val="001140B1"/>
    <w:rsid w:val="0011457F"/>
    <w:rsid w:val="001164E7"/>
    <w:rsid w:val="00116D16"/>
    <w:rsid w:val="0011707B"/>
    <w:rsid w:val="001175A0"/>
    <w:rsid w:val="0011771D"/>
    <w:rsid w:val="00117825"/>
    <w:rsid w:val="00120959"/>
    <w:rsid w:val="00120E8A"/>
    <w:rsid w:val="00122358"/>
    <w:rsid w:val="0012343B"/>
    <w:rsid w:val="00123A6A"/>
    <w:rsid w:val="001277FA"/>
    <w:rsid w:val="00127950"/>
    <w:rsid w:val="00130DB6"/>
    <w:rsid w:val="001310AF"/>
    <w:rsid w:val="0013220A"/>
    <w:rsid w:val="00132F4C"/>
    <w:rsid w:val="001334A7"/>
    <w:rsid w:val="00134B15"/>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0690"/>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A24"/>
    <w:rsid w:val="00174EE5"/>
    <w:rsid w:val="00176371"/>
    <w:rsid w:val="00176496"/>
    <w:rsid w:val="001767AB"/>
    <w:rsid w:val="00176870"/>
    <w:rsid w:val="00176CE4"/>
    <w:rsid w:val="00177052"/>
    <w:rsid w:val="0018253F"/>
    <w:rsid w:val="00183086"/>
    <w:rsid w:val="0018409B"/>
    <w:rsid w:val="0018415A"/>
    <w:rsid w:val="00184524"/>
    <w:rsid w:val="00185634"/>
    <w:rsid w:val="00185B2D"/>
    <w:rsid w:val="00186285"/>
    <w:rsid w:val="0019297F"/>
    <w:rsid w:val="001945CB"/>
    <w:rsid w:val="00194A42"/>
    <w:rsid w:val="001950A5"/>
    <w:rsid w:val="001964C6"/>
    <w:rsid w:val="001A040E"/>
    <w:rsid w:val="001A27EA"/>
    <w:rsid w:val="001A2908"/>
    <w:rsid w:val="001A585E"/>
    <w:rsid w:val="001A63FC"/>
    <w:rsid w:val="001A671C"/>
    <w:rsid w:val="001A74B5"/>
    <w:rsid w:val="001B0350"/>
    <w:rsid w:val="001B10C2"/>
    <w:rsid w:val="001B1525"/>
    <w:rsid w:val="001B3914"/>
    <w:rsid w:val="001B48AF"/>
    <w:rsid w:val="001B4A58"/>
    <w:rsid w:val="001B5BF0"/>
    <w:rsid w:val="001B61CA"/>
    <w:rsid w:val="001C3113"/>
    <w:rsid w:val="001C3146"/>
    <w:rsid w:val="001C34AE"/>
    <w:rsid w:val="001C4B12"/>
    <w:rsid w:val="001C53EA"/>
    <w:rsid w:val="001C7A72"/>
    <w:rsid w:val="001D0894"/>
    <w:rsid w:val="001D0BE9"/>
    <w:rsid w:val="001D308C"/>
    <w:rsid w:val="001D3FCD"/>
    <w:rsid w:val="001D4C5A"/>
    <w:rsid w:val="001D59E7"/>
    <w:rsid w:val="001D63E6"/>
    <w:rsid w:val="001D7DDA"/>
    <w:rsid w:val="001E0A95"/>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6259"/>
    <w:rsid w:val="00211192"/>
    <w:rsid w:val="00213BC3"/>
    <w:rsid w:val="002149E0"/>
    <w:rsid w:val="002150C0"/>
    <w:rsid w:val="00215B4B"/>
    <w:rsid w:val="00215C0C"/>
    <w:rsid w:val="00217CD0"/>
    <w:rsid w:val="00220720"/>
    <w:rsid w:val="00220F13"/>
    <w:rsid w:val="00222B41"/>
    <w:rsid w:val="002239D1"/>
    <w:rsid w:val="002239E2"/>
    <w:rsid w:val="0022429B"/>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2F"/>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359BC"/>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559CD"/>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35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07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471D"/>
    <w:rsid w:val="003D4931"/>
    <w:rsid w:val="003D645F"/>
    <w:rsid w:val="003D77D6"/>
    <w:rsid w:val="003E0171"/>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26CF4"/>
    <w:rsid w:val="004301DE"/>
    <w:rsid w:val="0043065A"/>
    <w:rsid w:val="004318CA"/>
    <w:rsid w:val="00431B46"/>
    <w:rsid w:val="00431D3C"/>
    <w:rsid w:val="004320D1"/>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3FC"/>
    <w:rsid w:val="00466B93"/>
    <w:rsid w:val="004702C2"/>
    <w:rsid w:val="004729EF"/>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216"/>
    <w:rsid w:val="00532BE2"/>
    <w:rsid w:val="00533E6F"/>
    <w:rsid w:val="00535ED3"/>
    <w:rsid w:val="00536865"/>
    <w:rsid w:val="00541778"/>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FA3"/>
    <w:rsid w:val="005800AE"/>
    <w:rsid w:val="005818F2"/>
    <w:rsid w:val="00583585"/>
    <w:rsid w:val="00584402"/>
    <w:rsid w:val="0058467B"/>
    <w:rsid w:val="00584754"/>
    <w:rsid w:val="005847B4"/>
    <w:rsid w:val="00587AD4"/>
    <w:rsid w:val="00587B31"/>
    <w:rsid w:val="00587CAC"/>
    <w:rsid w:val="00587DA4"/>
    <w:rsid w:val="00591874"/>
    <w:rsid w:val="00591995"/>
    <w:rsid w:val="00591A9A"/>
    <w:rsid w:val="00591AFC"/>
    <w:rsid w:val="0059323B"/>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3257"/>
    <w:rsid w:val="005B4101"/>
    <w:rsid w:val="005B4921"/>
    <w:rsid w:val="005B4E40"/>
    <w:rsid w:val="005B55FD"/>
    <w:rsid w:val="005B563C"/>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361A"/>
    <w:rsid w:val="00664290"/>
    <w:rsid w:val="006651B0"/>
    <w:rsid w:val="006652A5"/>
    <w:rsid w:val="006679C0"/>
    <w:rsid w:val="0067386F"/>
    <w:rsid w:val="00673B49"/>
    <w:rsid w:val="00673CD9"/>
    <w:rsid w:val="00673EE2"/>
    <w:rsid w:val="00675B3E"/>
    <w:rsid w:val="00675E96"/>
    <w:rsid w:val="0067692D"/>
    <w:rsid w:val="00676E47"/>
    <w:rsid w:val="0067706A"/>
    <w:rsid w:val="00677A9A"/>
    <w:rsid w:val="00680759"/>
    <w:rsid w:val="00681096"/>
    <w:rsid w:val="00681D06"/>
    <w:rsid w:val="0068203A"/>
    <w:rsid w:val="00682298"/>
    <w:rsid w:val="006832F6"/>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6C62"/>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0DDB"/>
    <w:rsid w:val="007B1D2C"/>
    <w:rsid w:val="007B1EAD"/>
    <w:rsid w:val="007B2155"/>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839"/>
    <w:rsid w:val="007E6927"/>
    <w:rsid w:val="007F12AD"/>
    <w:rsid w:val="007F19DB"/>
    <w:rsid w:val="007F2E8A"/>
    <w:rsid w:val="007F3575"/>
    <w:rsid w:val="007F457F"/>
    <w:rsid w:val="007F4FDC"/>
    <w:rsid w:val="007F568B"/>
    <w:rsid w:val="007F56C2"/>
    <w:rsid w:val="007F5D5F"/>
    <w:rsid w:val="007F6925"/>
    <w:rsid w:val="007F73B4"/>
    <w:rsid w:val="007F7C32"/>
    <w:rsid w:val="00803CD0"/>
    <w:rsid w:val="0080434B"/>
    <w:rsid w:val="00804849"/>
    <w:rsid w:val="00804E53"/>
    <w:rsid w:val="00805E5F"/>
    <w:rsid w:val="008073A4"/>
    <w:rsid w:val="00807AAA"/>
    <w:rsid w:val="00807D66"/>
    <w:rsid w:val="00810875"/>
    <w:rsid w:val="00810BD2"/>
    <w:rsid w:val="0081116D"/>
    <w:rsid w:val="008113D6"/>
    <w:rsid w:val="00811502"/>
    <w:rsid w:val="00813870"/>
    <w:rsid w:val="00815139"/>
    <w:rsid w:val="00815DAB"/>
    <w:rsid w:val="00820855"/>
    <w:rsid w:val="0082282A"/>
    <w:rsid w:val="00825022"/>
    <w:rsid w:val="0082555C"/>
    <w:rsid w:val="00825ED8"/>
    <w:rsid w:val="008334EA"/>
    <w:rsid w:val="00834730"/>
    <w:rsid w:val="00841902"/>
    <w:rsid w:val="008423C1"/>
    <w:rsid w:val="00843232"/>
    <w:rsid w:val="00845237"/>
    <w:rsid w:val="0084566C"/>
    <w:rsid w:val="008463DA"/>
    <w:rsid w:val="00846BA7"/>
    <w:rsid w:val="0084703B"/>
    <w:rsid w:val="0084712E"/>
    <w:rsid w:val="0085082A"/>
    <w:rsid w:val="0085124E"/>
    <w:rsid w:val="00853AB1"/>
    <w:rsid w:val="00853BE7"/>
    <w:rsid w:val="0085425D"/>
    <w:rsid w:val="00854B30"/>
    <w:rsid w:val="008551DD"/>
    <w:rsid w:val="00860235"/>
    <w:rsid w:val="008612D6"/>
    <w:rsid w:val="00861E8C"/>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296"/>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12BA"/>
    <w:rsid w:val="00903327"/>
    <w:rsid w:val="009033E1"/>
    <w:rsid w:val="00904876"/>
    <w:rsid w:val="00904A4E"/>
    <w:rsid w:val="0090680C"/>
    <w:rsid w:val="00906E21"/>
    <w:rsid w:val="00907734"/>
    <w:rsid w:val="009077A1"/>
    <w:rsid w:val="00910209"/>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956"/>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541"/>
    <w:rsid w:val="00954629"/>
    <w:rsid w:val="009546E6"/>
    <w:rsid w:val="00954CFA"/>
    <w:rsid w:val="0095615D"/>
    <w:rsid w:val="009562E2"/>
    <w:rsid w:val="00956DE4"/>
    <w:rsid w:val="009668B8"/>
    <w:rsid w:val="0096717D"/>
    <w:rsid w:val="0096751C"/>
    <w:rsid w:val="009679E4"/>
    <w:rsid w:val="009706AB"/>
    <w:rsid w:val="00971E51"/>
    <w:rsid w:val="00972F35"/>
    <w:rsid w:val="0097331E"/>
    <w:rsid w:val="0097384E"/>
    <w:rsid w:val="009738C4"/>
    <w:rsid w:val="00974B8B"/>
    <w:rsid w:val="00975429"/>
    <w:rsid w:val="00975FE1"/>
    <w:rsid w:val="00976332"/>
    <w:rsid w:val="00976F12"/>
    <w:rsid w:val="009771BE"/>
    <w:rsid w:val="009773DA"/>
    <w:rsid w:val="00977D7C"/>
    <w:rsid w:val="00980649"/>
    <w:rsid w:val="00980C63"/>
    <w:rsid w:val="009817F8"/>
    <w:rsid w:val="00981FCC"/>
    <w:rsid w:val="00984FCC"/>
    <w:rsid w:val="009853D8"/>
    <w:rsid w:val="00985A1E"/>
    <w:rsid w:val="00985A93"/>
    <w:rsid w:val="00987724"/>
    <w:rsid w:val="00990218"/>
    <w:rsid w:val="009923C8"/>
    <w:rsid w:val="00993746"/>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1A3"/>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8EB"/>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5E4"/>
    <w:rsid w:val="00A03805"/>
    <w:rsid w:val="00A03839"/>
    <w:rsid w:val="00A04D82"/>
    <w:rsid w:val="00A0581E"/>
    <w:rsid w:val="00A067A1"/>
    <w:rsid w:val="00A100D4"/>
    <w:rsid w:val="00A10285"/>
    <w:rsid w:val="00A104BE"/>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5D44"/>
    <w:rsid w:val="00A663F5"/>
    <w:rsid w:val="00A66542"/>
    <w:rsid w:val="00A66B50"/>
    <w:rsid w:val="00A67884"/>
    <w:rsid w:val="00A70F38"/>
    <w:rsid w:val="00A7397C"/>
    <w:rsid w:val="00A74A33"/>
    <w:rsid w:val="00A75949"/>
    <w:rsid w:val="00A75E75"/>
    <w:rsid w:val="00A75EAA"/>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2C8A"/>
    <w:rsid w:val="00AB50D9"/>
    <w:rsid w:val="00AB531C"/>
    <w:rsid w:val="00AB537C"/>
    <w:rsid w:val="00AB64AA"/>
    <w:rsid w:val="00AB6D56"/>
    <w:rsid w:val="00AC05F8"/>
    <w:rsid w:val="00AC0699"/>
    <w:rsid w:val="00AC259E"/>
    <w:rsid w:val="00AC436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BF6"/>
    <w:rsid w:val="00B11D71"/>
    <w:rsid w:val="00B12694"/>
    <w:rsid w:val="00B1405C"/>
    <w:rsid w:val="00B14614"/>
    <w:rsid w:val="00B158FA"/>
    <w:rsid w:val="00B15C45"/>
    <w:rsid w:val="00B1608D"/>
    <w:rsid w:val="00B161C5"/>
    <w:rsid w:val="00B161D6"/>
    <w:rsid w:val="00B16B67"/>
    <w:rsid w:val="00B16BE5"/>
    <w:rsid w:val="00B17984"/>
    <w:rsid w:val="00B17FCC"/>
    <w:rsid w:val="00B2138C"/>
    <w:rsid w:val="00B21EC6"/>
    <w:rsid w:val="00B23076"/>
    <w:rsid w:val="00B2484B"/>
    <w:rsid w:val="00B24A00"/>
    <w:rsid w:val="00B24F64"/>
    <w:rsid w:val="00B25439"/>
    <w:rsid w:val="00B30102"/>
    <w:rsid w:val="00B30FE9"/>
    <w:rsid w:val="00B310C0"/>
    <w:rsid w:val="00B31540"/>
    <w:rsid w:val="00B31606"/>
    <w:rsid w:val="00B32D35"/>
    <w:rsid w:val="00B336ED"/>
    <w:rsid w:val="00B3399A"/>
    <w:rsid w:val="00B33E8A"/>
    <w:rsid w:val="00B3420B"/>
    <w:rsid w:val="00B34BB6"/>
    <w:rsid w:val="00B367C9"/>
    <w:rsid w:val="00B36BF1"/>
    <w:rsid w:val="00B36CCF"/>
    <w:rsid w:val="00B37646"/>
    <w:rsid w:val="00B408D6"/>
    <w:rsid w:val="00B40AEE"/>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4C7"/>
    <w:rsid w:val="00B94B68"/>
    <w:rsid w:val="00B95691"/>
    <w:rsid w:val="00B95E2F"/>
    <w:rsid w:val="00B978BD"/>
    <w:rsid w:val="00B979BA"/>
    <w:rsid w:val="00BA00FF"/>
    <w:rsid w:val="00BA0E38"/>
    <w:rsid w:val="00BA25B0"/>
    <w:rsid w:val="00BA3D28"/>
    <w:rsid w:val="00BA43EB"/>
    <w:rsid w:val="00BA5F85"/>
    <w:rsid w:val="00BA6C50"/>
    <w:rsid w:val="00BA74BB"/>
    <w:rsid w:val="00BA75F8"/>
    <w:rsid w:val="00BA767D"/>
    <w:rsid w:val="00BB0826"/>
    <w:rsid w:val="00BB173A"/>
    <w:rsid w:val="00BB607D"/>
    <w:rsid w:val="00BB6BFB"/>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7A06"/>
    <w:rsid w:val="00BD7C9D"/>
    <w:rsid w:val="00BE105B"/>
    <w:rsid w:val="00BE19E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17E1D"/>
    <w:rsid w:val="00C20B8F"/>
    <w:rsid w:val="00C20B9A"/>
    <w:rsid w:val="00C216AF"/>
    <w:rsid w:val="00C219D5"/>
    <w:rsid w:val="00C223FE"/>
    <w:rsid w:val="00C2308D"/>
    <w:rsid w:val="00C23183"/>
    <w:rsid w:val="00C244BD"/>
    <w:rsid w:val="00C2562B"/>
    <w:rsid w:val="00C25E8A"/>
    <w:rsid w:val="00C26B71"/>
    <w:rsid w:val="00C278C9"/>
    <w:rsid w:val="00C3040E"/>
    <w:rsid w:val="00C30416"/>
    <w:rsid w:val="00C30A6F"/>
    <w:rsid w:val="00C30B3E"/>
    <w:rsid w:val="00C30DF3"/>
    <w:rsid w:val="00C318DE"/>
    <w:rsid w:val="00C33453"/>
    <w:rsid w:val="00C344B5"/>
    <w:rsid w:val="00C34B07"/>
    <w:rsid w:val="00C401DE"/>
    <w:rsid w:val="00C405C9"/>
    <w:rsid w:val="00C4084C"/>
    <w:rsid w:val="00C4392B"/>
    <w:rsid w:val="00C44850"/>
    <w:rsid w:val="00C460E4"/>
    <w:rsid w:val="00C463DC"/>
    <w:rsid w:val="00C47B74"/>
    <w:rsid w:val="00C5050F"/>
    <w:rsid w:val="00C50F47"/>
    <w:rsid w:val="00C52198"/>
    <w:rsid w:val="00C524B6"/>
    <w:rsid w:val="00C531FA"/>
    <w:rsid w:val="00C534E7"/>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77F8C"/>
    <w:rsid w:val="00C80319"/>
    <w:rsid w:val="00C81A12"/>
    <w:rsid w:val="00C81C69"/>
    <w:rsid w:val="00C83DD4"/>
    <w:rsid w:val="00C847ED"/>
    <w:rsid w:val="00C85BFF"/>
    <w:rsid w:val="00C873A4"/>
    <w:rsid w:val="00C90EA9"/>
    <w:rsid w:val="00C914F4"/>
    <w:rsid w:val="00CA0D4F"/>
    <w:rsid w:val="00CA1224"/>
    <w:rsid w:val="00CA1397"/>
    <w:rsid w:val="00CA2F9E"/>
    <w:rsid w:val="00CA519E"/>
    <w:rsid w:val="00CA5947"/>
    <w:rsid w:val="00CA7DE4"/>
    <w:rsid w:val="00CB165F"/>
    <w:rsid w:val="00CB18A2"/>
    <w:rsid w:val="00CB1C5E"/>
    <w:rsid w:val="00CB2FE4"/>
    <w:rsid w:val="00CB3621"/>
    <w:rsid w:val="00CB4A68"/>
    <w:rsid w:val="00CB67DC"/>
    <w:rsid w:val="00CC01A1"/>
    <w:rsid w:val="00CC0C01"/>
    <w:rsid w:val="00CC0DDC"/>
    <w:rsid w:val="00CC1380"/>
    <w:rsid w:val="00CC4052"/>
    <w:rsid w:val="00CC47FF"/>
    <w:rsid w:val="00CC4B2C"/>
    <w:rsid w:val="00CC65FC"/>
    <w:rsid w:val="00CC7D91"/>
    <w:rsid w:val="00CD0028"/>
    <w:rsid w:val="00CD08DD"/>
    <w:rsid w:val="00CD1A96"/>
    <w:rsid w:val="00CD25B7"/>
    <w:rsid w:val="00CD2824"/>
    <w:rsid w:val="00CD2BB2"/>
    <w:rsid w:val="00CD338F"/>
    <w:rsid w:val="00CD6203"/>
    <w:rsid w:val="00CD7641"/>
    <w:rsid w:val="00CE05DB"/>
    <w:rsid w:val="00CE0777"/>
    <w:rsid w:val="00CE1474"/>
    <w:rsid w:val="00CE2393"/>
    <w:rsid w:val="00CE244A"/>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10D"/>
    <w:rsid w:val="00D01255"/>
    <w:rsid w:val="00D01374"/>
    <w:rsid w:val="00D02E0E"/>
    <w:rsid w:val="00D02E57"/>
    <w:rsid w:val="00D03028"/>
    <w:rsid w:val="00D030AA"/>
    <w:rsid w:val="00D05292"/>
    <w:rsid w:val="00D05363"/>
    <w:rsid w:val="00D05C99"/>
    <w:rsid w:val="00D05D20"/>
    <w:rsid w:val="00D07E6C"/>
    <w:rsid w:val="00D125AC"/>
    <w:rsid w:val="00D12F0D"/>
    <w:rsid w:val="00D12F91"/>
    <w:rsid w:val="00D13E2D"/>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2997"/>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247"/>
    <w:rsid w:val="00D8078E"/>
    <w:rsid w:val="00D823BA"/>
    <w:rsid w:val="00D8377A"/>
    <w:rsid w:val="00D83D65"/>
    <w:rsid w:val="00D84ED5"/>
    <w:rsid w:val="00D85B18"/>
    <w:rsid w:val="00D85ED0"/>
    <w:rsid w:val="00D86B87"/>
    <w:rsid w:val="00D874D3"/>
    <w:rsid w:val="00D87815"/>
    <w:rsid w:val="00D900A0"/>
    <w:rsid w:val="00D93BE8"/>
    <w:rsid w:val="00D93F81"/>
    <w:rsid w:val="00D94428"/>
    <w:rsid w:val="00D94683"/>
    <w:rsid w:val="00D94695"/>
    <w:rsid w:val="00D9558B"/>
    <w:rsid w:val="00D957E5"/>
    <w:rsid w:val="00D95832"/>
    <w:rsid w:val="00D965A7"/>
    <w:rsid w:val="00D979E5"/>
    <w:rsid w:val="00DA1DA5"/>
    <w:rsid w:val="00DA39F0"/>
    <w:rsid w:val="00DA499D"/>
    <w:rsid w:val="00DA4A8E"/>
    <w:rsid w:val="00DA52DE"/>
    <w:rsid w:val="00DA673D"/>
    <w:rsid w:val="00DB10D7"/>
    <w:rsid w:val="00DB15E7"/>
    <w:rsid w:val="00DB1B75"/>
    <w:rsid w:val="00DB3214"/>
    <w:rsid w:val="00DB70E3"/>
    <w:rsid w:val="00DB7338"/>
    <w:rsid w:val="00DB7D09"/>
    <w:rsid w:val="00DB7FF7"/>
    <w:rsid w:val="00DC161E"/>
    <w:rsid w:val="00DC2C88"/>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5997"/>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0F1"/>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1B0"/>
    <w:rsid w:val="00E60509"/>
    <w:rsid w:val="00E605AB"/>
    <w:rsid w:val="00E623C6"/>
    <w:rsid w:val="00E62731"/>
    <w:rsid w:val="00E6464A"/>
    <w:rsid w:val="00E67278"/>
    <w:rsid w:val="00E7083A"/>
    <w:rsid w:val="00E717EE"/>
    <w:rsid w:val="00E7215F"/>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4C67"/>
    <w:rsid w:val="00E95A8F"/>
    <w:rsid w:val="00E96979"/>
    <w:rsid w:val="00EA0033"/>
    <w:rsid w:val="00EA0F38"/>
    <w:rsid w:val="00EA13AE"/>
    <w:rsid w:val="00EA47C3"/>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0D71"/>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403F"/>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3AD3"/>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02F2"/>
    <w:rsid w:val="00FA1036"/>
    <w:rsid w:val="00FA24EA"/>
    <w:rsid w:val="00FA28C3"/>
    <w:rsid w:val="00FA2C5B"/>
    <w:rsid w:val="00FA35F6"/>
    <w:rsid w:val="00FA3E01"/>
    <w:rsid w:val="00FA45B1"/>
    <w:rsid w:val="00FB1A96"/>
    <w:rsid w:val="00FB3C5A"/>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6B1E"/>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935464"/>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5DE20CF"/>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B3921"/>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9E609E"/>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EB17BD"/>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543172"/>
    <w:rsid w:val="228A73C5"/>
    <w:rsid w:val="229323A0"/>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AE5594"/>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401CDE"/>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787826"/>
    <w:rsid w:val="3E8E0FDF"/>
    <w:rsid w:val="3E93172F"/>
    <w:rsid w:val="3EA51E2C"/>
    <w:rsid w:val="3EAC040D"/>
    <w:rsid w:val="3EBD35AF"/>
    <w:rsid w:val="3EE50717"/>
    <w:rsid w:val="3EF34B07"/>
    <w:rsid w:val="3F1617B9"/>
    <w:rsid w:val="3F72094D"/>
    <w:rsid w:val="3F897CE4"/>
    <w:rsid w:val="3F9264ED"/>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636C1"/>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9E5971"/>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11481"/>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C2089"/>
    <w:rsid w:val="59AD0C40"/>
    <w:rsid w:val="59AD1538"/>
    <w:rsid w:val="59AE2D44"/>
    <w:rsid w:val="59C23FD3"/>
    <w:rsid w:val="5A0B5E95"/>
    <w:rsid w:val="5A246F57"/>
    <w:rsid w:val="5A377F44"/>
    <w:rsid w:val="5A4A1367"/>
    <w:rsid w:val="5A742D4C"/>
    <w:rsid w:val="5ABC5A64"/>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5FF20E13"/>
    <w:rsid w:val="604C5FB7"/>
    <w:rsid w:val="608230D1"/>
    <w:rsid w:val="60A239C9"/>
    <w:rsid w:val="60CB5549"/>
    <w:rsid w:val="60FA6D79"/>
    <w:rsid w:val="610A150D"/>
    <w:rsid w:val="61175A8E"/>
    <w:rsid w:val="61197D0B"/>
    <w:rsid w:val="61197F77"/>
    <w:rsid w:val="612C1B92"/>
    <w:rsid w:val="613A17BA"/>
    <w:rsid w:val="61577614"/>
    <w:rsid w:val="616E1BA4"/>
    <w:rsid w:val="617F1A46"/>
    <w:rsid w:val="61877B39"/>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83753C"/>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DAE692F"/>
    <w:rsid w:val="6E216952"/>
    <w:rsid w:val="6E64393C"/>
    <w:rsid w:val="6E9C4D19"/>
    <w:rsid w:val="6EC1201F"/>
    <w:rsid w:val="6EC13E48"/>
    <w:rsid w:val="6EDC23DD"/>
    <w:rsid w:val="6EF12B6B"/>
    <w:rsid w:val="6EF851C4"/>
    <w:rsid w:val="6F0552E2"/>
    <w:rsid w:val="6F0F18E5"/>
    <w:rsid w:val="6F165DBC"/>
    <w:rsid w:val="6F285547"/>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17243A"/>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C94F97-70EA-4195-8D96-523DE34DE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List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3">
    <w:name w:val="List Number 3"/>
    <w:basedOn w:val="a"/>
    <w:qFormat/>
    <w:pPr>
      <w:numPr>
        <w:numId w:val="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21">
    <w:name w:val="List 2"/>
    <w:basedOn w:val="a9"/>
    <w:qFormat/>
    <w:pPr>
      <w:ind w:left="851"/>
    </w:pPr>
  </w:style>
  <w:style w:type="paragraph" w:styleId="a9">
    <w:name w:val="List"/>
    <w:basedOn w:val="a"/>
    <w:qFormat/>
    <w:pPr>
      <w:ind w:left="568" w:hanging="284"/>
    </w:pPr>
  </w:style>
  <w:style w:type="paragraph" w:styleId="aa">
    <w:name w:val="Balloon Text"/>
    <w:basedOn w:val="a"/>
    <w:link w:val="ab"/>
    <w:qFormat/>
    <w:pPr>
      <w:spacing w:after="0" w:line="240" w:lineRule="auto"/>
    </w:pPr>
    <w:rPr>
      <w:sz w:val="18"/>
      <w:szCs w:val="18"/>
    </w:rPr>
  </w:style>
  <w:style w:type="paragraph" w:styleId="ac">
    <w:name w:val="footer"/>
    <w:basedOn w:val="a"/>
    <w:link w:val="ad"/>
    <w:qFormat/>
    <w:pPr>
      <w:tabs>
        <w:tab w:val="center" w:pos="4153"/>
        <w:tab w:val="right" w:pos="8306"/>
      </w:tabs>
      <w:snapToGrid w:val="0"/>
      <w:spacing w:line="240" w:lineRule="auto"/>
    </w:pPr>
    <w:rPr>
      <w:sz w:val="18"/>
      <w:szCs w:val="18"/>
    </w:rPr>
  </w:style>
  <w:style w:type="paragraph" w:styleId="ae">
    <w:name w:val="header"/>
    <w:basedOn w:val="a"/>
    <w:link w:val="af"/>
    <w:qFormat/>
    <w:pPr>
      <w:pBdr>
        <w:bottom w:val="single" w:sz="6" w:space="1" w:color="auto"/>
      </w:pBdr>
      <w:tabs>
        <w:tab w:val="center" w:pos="4153"/>
        <w:tab w:val="right" w:pos="8306"/>
      </w:tabs>
      <w:snapToGrid w:val="0"/>
      <w:spacing w:line="240" w:lineRule="auto"/>
      <w:jc w:val="center"/>
    </w:pPr>
    <w:rPr>
      <w:sz w:val="18"/>
      <w:szCs w:val="18"/>
    </w:r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b">
    <w:name w:val="批注框文本 字符"/>
    <w:basedOn w:val="a0"/>
    <w:link w:val="aa"/>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f">
    <w:name w:val="页眉 字符"/>
    <w:basedOn w:val="a0"/>
    <w:link w:val="ae"/>
    <w:qFormat/>
    <w:rPr>
      <w:rFonts w:asciiTheme="minorHAnsi" w:eastAsiaTheme="minorEastAsia" w:hAnsiTheme="minorHAnsi" w:cstheme="minorBidi"/>
      <w:sz w:val="18"/>
      <w:szCs w:val="18"/>
    </w:rPr>
  </w:style>
  <w:style w:type="character" w:customStyle="1" w:styleId="ad">
    <w:name w:val="页脚 字符"/>
    <w:basedOn w:val="a0"/>
    <w:link w:val="ac"/>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4"/>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5"/>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link w:val="B1Char1"/>
    <w:qFormat/>
  </w:style>
  <w:style w:type="paragraph" w:customStyle="1" w:styleId="30">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 w:type="paragraph" w:customStyle="1" w:styleId="B2">
    <w:name w:val="B2"/>
    <w:basedOn w:val="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D5B3A-0952-4545-999C-06B0D9EF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1764</Words>
  <Characters>10057</Characters>
  <Application>Microsoft Office Word</Application>
  <DocSecurity>0</DocSecurity>
  <Lines>83</Lines>
  <Paragraphs>23</Paragraphs>
  <ScaleCrop>false</ScaleCrop>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159</cp:revision>
  <dcterms:created xsi:type="dcterms:W3CDTF">2022-11-02T15:39:00Z</dcterms:created>
  <dcterms:modified xsi:type="dcterms:W3CDTF">2024-02-18T09:21:00Z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DE3B0BDC704444349A4513094DCA9A71</vt:lpwstr>
  </property>
</Properties>
</file>